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7CA" w:rsidRDefault="00BB57CA" w:rsidP="003E3484">
      <w:pPr>
        <w:spacing w:after="0" w:line="240" w:lineRule="auto"/>
        <w:jc w:val="both"/>
        <w:rPr>
          <w:rFonts w:cs="B Nazanin"/>
          <w:sz w:val="24"/>
          <w:szCs w:val="24"/>
        </w:rPr>
      </w:pPr>
    </w:p>
    <w:p w:rsidR="00BE297C" w:rsidRPr="00BE297C" w:rsidRDefault="00BE297C" w:rsidP="000E43D3">
      <w:pPr>
        <w:bidi w:val="0"/>
        <w:spacing w:after="0" w:line="240" w:lineRule="auto"/>
        <w:rPr>
          <w:rFonts w:asciiTheme="majorBidi" w:hAnsiTheme="majorBidi" w:cstheme="majorBidi"/>
          <w:b/>
          <w:bCs/>
          <w:sz w:val="32"/>
          <w:szCs w:val="32"/>
        </w:rPr>
      </w:pPr>
      <w:bookmarkStart w:id="0" w:name="OLE_LINK2"/>
      <w:bookmarkStart w:id="1" w:name="OLE_LINK3"/>
      <w:r w:rsidRPr="00BE297C">
        <w:rPr>
          <w:rStyle w:val="hps"/>
          <w:rFonts w:asciiTheme="majorBidi" w:hAnsiTheme="majorBidi" w:cstheme="majorBidi"/>
          <w:b/>
          <w:bCs/>
          <w:color w:val="222222"/>
          <w:sz w:val="28"/>
          <w:szCs w:val="28"/>
        </w:rPr>
        <w:t>The two-year</w:t>
      </w:r>
      <w:r w:rsidRPr="00BE297C">
        <w:rPr>
          <w:rFonts w:asciiTheme="majorBidi" w:hAnsiTheme="majorBidi" w:cstheme="majorBidi"/>
          <w:b/>
          <w:bCs/>
          <w:color w:val="222222"/>
          <w:sz w:val="28"/>
          <w:szCs w:val="28"/>
        </w:rPr>
        <w:t xml:space="preserve"> </w:t>
      </w:r>
      <w:r w:rsidRPr="00BE297C">
        <w:rPr>
          <w:rStyle w:val="hps"/>
          <w:rFonts w:asciiTheme="majorBidi" w:hAnsiTheme="majorBidi" w:cstheme="majorBidi"/>
          <w:b/>
          <w:bCs/>
          <w:color w:val="222222"/>
          <w:sz w:val="28"/>
          <w:szCs w:val="28"/>
        </w:rPr>
        <w:t>study</w:t>
      </w:r>
      <w:r w:rsidRPr="00BE297C">
        <w:rPr>
          <w:rFonts w:asciiTheme="majorBidi" w:hAnsiTheme="majorBidi" w:cstheme="majorBidi"/>
          <w:b/>
          <w:bCs/>
          <w:color w:val="222222"/>
          <w:sz w:val="28"/>
          <w:szCs w:val="28"/>
        </w:rPr>
        <w:t xml:space="preserve"> </w:t>
      </w:r>
      <w:r w:rsidR="00D90A3D">
        <w:rPr>
          <w:rFonts w:asciiTheme="majorBidi" w:hAnsiTheme="majorBidi" w:cstheme="majorBidi"/>
          <w:b/>
          <w:bCs/>
          <w:color w:val="222222"/>
          <w:sz w:val="28"/>
          <w:szCs w:val="28"/>
        </w:rPr>
        <w:t xml:space="preserve">of </w:t>
      </w:r>
      <w:r w:rsidRPr="00BE297C">
        <w:rPr>
          <w:rStyle w:val="hps"/>
          <w:rFonts w:asciiTheme="majorBidi" w:hAnsiTheme="majorBidi" w:cstheme="majorBidi"/>
          <w:b/>
          <w:bCs/>
          <w:color w:val="222222"/>
          <w:sz w:val="28"/>
          <w:szCs w:val="28"/>
        </w:rPr>
        <w:t>confirmed</w:t>
      </w:r>
      <w:r w:rsidRPr="00BE297C">
        <w:rPr>
          <w:rFonts w:asciiTheme="majorBidi" w:hAnsiTheme="majorBidi" w:cstheme="majorBidi"/>
          <w:b/>
          <w:bCs/>
          <w:color w:val="222222"/>
          <w:sz w:val="28"/>
          <w:szCs w:val="28"/>
        </w:rPr>
        <w:t xml:space="preserve"> </w:t>
      </w:r>
      <w:r w:rsidRPr="00BE297C">
        <w:rPr>
          <w:rStyle w:val="hps"/>
          <w:rFonts w:asciiTheme="majorBidi" w:hAnsiTheme="majorBidi" w:cstheme="majorBidi"/>
          <w:b/>
          <w:bCs/>
          <w:color w:val="222222"/>
          <w:sz w:val="28"/>
          <w:szCs w:val="28"/>
        </w:rPr>
        <w:t>neonatal</w:t>
      </w:r>
      <w:r w:rsidRPr="00BE297C">
        <w:rPr>
          <w:rFonts w:asciiTheme="majorBidi" w:hAnsiTheme="majorBidi" w:cstheme="majorBidi"/>
          <w:b/>
          <w:bCs/>
          <w:color w:val="222222"/>
          <w:sz w:val="28"/>
          <w:szCs w:val="28"/>
        </w:rPr>
        <w:t xml:space="preserve"> </w:t>
      </w:r>
      <w:r w:rsidRPr="00BE297C">
        <w:rPr>
          <w:rStyle w:val="hps"/>
          <w:rFonts w:asciiTheme="majorBidi" w:hAnsiTheme="majorBidi" w:cstheme="majorBidi"/>
          <w:b/>
          <w:bCs/>
          <w:color w:val="222222"/>
          <w:sz w:val="28"/>
          <w:szCs w:val="28"/>
        </w:rPr>
        <w:t>sepsis</w:t>
      </w:r>
      <w:r w:rsidRPr="00BE297C">
        <w:rPr>
          <w:rFonts w:asciiTheme="majorBidi" w:hAnsiTheme="majorBidi" w:cstheme="majorBidi"/>
          <w:b/>
          <w:bCs/>
          <w:color w:val="222222"/>
          <w:sz w:val="28"/>
          <w:szCs w:val="28"/>
        </w:rPr>
        <w:t xml:space="preserve"> </w:t>
      </w:r>
      <w:r w:rsidR="00D90A3D">
        <w:rPr>
          <w:rStyle w:val="hps"/>
          <w:rFonts w:asciiTheme="majorBidi" w:hAnsiTheme="majorBidi" w:cstheme="majorBidi"/>
          <w:b/>
          <w:bCs/>
          <w:color w:val="222222"/>
          <w:sz w:val="28"/>
          <w:szCs w:val="28"/>
        </w:rPr>
        <w:t xml:space="preserve">in the </w:t>
      </w:r>
      <w:proofErr w:type="spellStart"/>
      <w:r w:rsidR="00D90A3D">
        <w:rPr>
          <w:rStyle w:val="hps"/>
          <w:rFonts w:asciiTheme="majorBidi" w:hAnsiTheme="majorBidi" w:cstheme="majorBidi"/>
          <w:b/>
          <w:bCs/>
          <w:color w:val="222222"/>
          <w:sz w:val="28"/>
          <w:szCs w:val="28"/>
        </w:rPr>
        <w:t>Khanevadeh</w:t>
      </w:r>
      <w:proofErr w:type="spellEnd"/>
      <w:r w:rsidR="00D90A3D">
        <w:rPr>
          <w:rStyle w:val="hps"/>
          <w:rFonts w:asciiTheme="majorBidi" w:hAnsiTheme="majorBidi" w:cstheme="majorBidi"/>
          <w:b/>
          <w:bCs/>
          <w:color w:val="222222"/>
          <w:sz w:val="28"/>
          <w:szCs w:val="28"/>
        </w:rPr>
        <w:t xml:space="preserve"> hospital’s neonatal intensive care unite</w:t>
      </w:r>
    </w:p>
    <w:bookmarkEnd w:id="0"/>
    <w:bookmarkEnd w:id="1"/>
    <w:p w:rsidR="00E3072E" w:rsidRDefault="00B518B5" w:rsidP="00B518B5">
      <w:pPr>
        <w:bidi w:val="0"/>
        <w:spacing w:after="0" w:line="240" w:lineRule="auto"/>
        <w:jc w:val="both"/>
        <w:rPr>
          <w:rStyle w:val="hps"/>
          <w:rFonts w:asciiTheme="majorBidi" w:hAnsiTheme="majorBidi" w:cstheme="majorBidi"/>
          <w:color w:val="222222"/>
          <w:sz w:val="24"/>
          <w:szCs w:val="24"/>
          <w:vertAlign w:val="superscript"/>
        </w:rPr>
      </w:pPr>
      <w:proofErr w:type="spellStart"/>
      <w:r>
        <w:rPr>
          <w:rStyle w:val="hps"/>
          <w:rFonts w:asciiTheme="majorBidi" w:hAnsiTheme="majorBidi" w:cstheme="majorBidi"/>
          <w:color w:val="222222"/>
          <w:sz w:val="24"/>
          <w:szCs w:val="24"/>
        </w:rPr>
        <w:t>Mehrnoosh</w:t>
      </w:r>
      <w:proofErr w:type="spellEnd"/>
      <w:r>
        <w:rPr>
          <w:rStyle w:val="hps"/>
          <w:rFonts w:asciiTheme="majorBidi" w:hAnsiTheme="majorBidi" w:cstheme="majorBidi"/>
          <w:color w:val="222222"/>
          <w:sz w:val="24"/>
          <w:szCs w:val="24"/>
        </w:rPr>
        <w:t xml:space="preserve"> </w:t>
      </w:r>
      <w:proofErr w:type="spellStart"/>
      <w:r>
        <w:rPr>
          <w:rStyle w:val="hps"/>
          <w:rFonts w:asciiTheme="majorBidi" w:hAnsiTheme="majorBidi" w:cstheme="majorBidi"/>
          <w:color w:val="222222"/>
          <w:sz w:val="24"/>
          <w:szCs w:val="24"/>
        </w:rPr>
        <w:t>Zaker</w:t>
      </w:r>
      <w:proofErr w:type="spellEnd"/>
      <w:r>
        <w:rPr>
          <w:rStyle w:val="hps"/>
          <w:rFonts w:asciiTheme="majorBidi" w:hAnsiTheme="majorBidi" w:cstheme="majorBidi"/>
          <w:color w:val="222222"/>
          <w:sz w:val="24"/>
          <w:szCs w:val="24"/>
        </w:rPr>
        <w:t xml:space="preserve"> (MSc)</w:t>
      </w:r>
      <w:r>
        <w:rPr>
          <w:rStyle w:val="hps"/>
          <w:rFonts w:asciiTheme="majorBidi" w:hAnsiTheme="majorBidi" w:cstheme="majorBidi"/>
          <w:color w:val="222222"/>
          <w:sz w:val="24"/>
          <w:szCs w:val="24"/>
          <w:vertAlign w:val="superscript"/>
        </w:rPr>
        <w:t xml:space="preserve">1 , </w:t>
      </w:r>
      <w:r w:rsidR="00066B9B">
        <w:rPr>
          <w:rStyle w:val="hps"/>
          <w:rFonts w:asciiTheme="majorBidi" w:hAnsiTheme="majorBidi" w:cstheme="majorBidi"/>
          <w:color w:val="222222"/>
          <w:sz w:val="24"/>
          <w:szCs w:val="24"/>
        </w:rPr>
        <w:t xml:space="preserve">Saeed </w:t>
      </w:r>
      <w:proofErr w:type="spellStart"/>
      <w:r w:rsidR="00066B9B">
        <w:rPr>
          <w:rStyle w:val="hps"/>
          <w:rFonts w:asciiTheme="majorBidi" w:hAnsiTheme="majorBidi" w:cstheme="majorBidi"/>
          <w:color w:val="222222"/>
          <w:sz w:val="24"/>
          <w:szCs w:val="24"/>
        </w:rPr>
        <w:t>Soleiman-Meigooni</w:t>
      </w:r>
      <w:proofErr w:type="spellEnd"/>
      <w:r w:rsidR="00066B9B">
        <w:rPr>
          <w:rStyle w:val="hps"/>
          <w:rFonts w:asciiTheme="majorBidi" w:hAnsiTheme="majorBidi" w:cstheme="majorBidi"/>
          <w:color w:val="222222"/>
          <w:sz w:val="24"/>
          <w:szCs w:val="24"/>
        </w:rPr>
        <w:t xml:space="preserve"> (MD,MPH)</w:t>
      </w:r>
      <w:r w:rsidR="00E3072E">
        <w:rPr>
          <w:rStyle w:val="hps"/>
          <w:rFonts w:asciiTheme="majorBidi" w:hAnsiTheme="majorBidi" w:cstheme="majorBidi"/>
          <w:color w:val="222222"/>
          <w:sz w:val="24"/>
          <w:szCs w:val="24"/>
          <w:vertAlign w:val="superscript"/>
        </w:rPr>
        <w:t>2</w:t>
      </w:r>
      <w:r w:rsidR="00066B9B" w:rsidRPr="00066B9B">
        <w:rPr>
          <w:rStyle w:val="hps"/>
          <w:rFonts w:asciiTheme="majorBidi" w:hAnsiTheme="majorBidi" w:cstheme="majorBidi"/>
          <w:color w:val="222222"/>
          <w:sz w:val="24"/>
          <w:szCs w:val="24"/>
        </w:rPr>
        <w:t>,</w:t>
      </w:r>
      <w:r w:rsidR="00066B9B">
        <w:rPr>
          <w:rStyle w:val="hps"/>
          <w:rFonts w:asciiTheme="majorBidi" w:hAnsiTheme="majorBidi" w:cstheme="majorBidi"/>
          <w:color w:val="222222"/>
          <w:sz w:val="24"/>
          <w:szCs w:val="24"/>
          <w:vertAlign w:val="superscript"/>
        </w:rPr>
        <w:t xml:space="preserve"> </w:t>
      </w:r>
      <w:proofErr w:type="spellStart"/>
      <w:r w:rsidR="00066B9B">
        <w:rPr>
          <w:rStyle w:val="hps"/>
          <w:rFonts w:asciiTheme="majorBidi" w:hAnsiTheme="majorBidi" w:cstheme="majorBidi"/>
          <w:color w:val="222222"/>
          <w:sz w:val="24"/>
          <w:szCs w:val="24"/>
        </w:rPr>
        <w:t>Kourosh</w:t>
      </w:r>
      <w:proofErr w:type="spellEnd"/>
      <w:r w:rsidR="00066B9B">
        <w:rPr>
          <w:rStyle w:val="hps"/>
          <w:rFonts w:asciiTheme="majorBidi" w:hAnsiTheme="majorBidi" w:cstheme="majorBidi"/>
          <w:color w:val="222222"/>
          <w:sz w:val="24"/>
          <w:szCs w:val="24"/>
        </w:rPr>
        <w:t xml:space="preserve"> </w:t>
      </w:r>
      <w:proofErr w:type="spellStart"/>
      <w:r w:rsidR="00066B9B">
        <w:rPr>
          <w:rStyle w:val="hps"/>
          <w:rFonts w:asciiTheme="majorBidi" w:hAnsiTheme="majorBidi" w:cstheme="majorBidi"/>
          <w:color w:val="222222"/>
          <w:sz w:val="24"/>
          <w:szCs w:val="24"/>
        </w:rPr>
        <w:t>Kosari</w:t>
      </w:r>
      <w:proofErr w:type="spellEnd"/>
      <w:r w:rsidR="00066B9B">
        <w:rPr>
          <w:rStyle w:val="hps"/>
          <w:rFonts w:asciiTheme="majorBidi" w:hAnsiTheme="majorBidi" w:cstheme="majorBidi"/>
          <w:color w:val="222222"/>
          <w:sz w:val="24"/>
          <w:szCs w:val="24"/>
          <w:vertAlign w:val="superscript"/>
        </w:rPr>
        <w:t xml:space="preserve"> </w:t>
      </w:r>
      <w:r w:rsidR="00066B9B">
        <w:rPr>
          <w:rStyle w:val="hps"/>
          <w:rFonts w:asciiTheme="majorBidi" w:hAnsiTheme="majorBidi" w:cstheme="majorBidi"/>
          <w:color w:val="222222"/>
          <w:sz w:val="24"/>
          <w:szCs w:val="24"/>
        </w:rPr>
        <w:t>(MD)</w:t>
      </w:r>
      <w:r w:rsidR="00E3072E">
        <w:rPr>
          <w:rStyle w:val="hps"/>
          <w:rFonts w:asciiTheme="majorBidi" w:hAnsiTheme="majorBidi" w:cstheme="majorBidi"/>
          <w:color w:val="222222"/>
          <w:sz w:val="24"/>
          <w:szCs w:val="24"/>
          <w:vertAlign w:val="superscript"/>
        </w:rPr>
        <w:t>3</w:t>
      </w:r>
    </w:p>
    <w:p w:rsidR="003F1B0F" w:rsidRPr="001F614A" w:rsidRDefault="003F1B0F" w:rsidP="001F614A">
      <w:pPr>
        <w:pStyle w:val="a3"/>
        <w:numPr>
          <w:ilvl w:val="0"/>
          <w:numId w:val="3"/>
        </w:numPr>
        <w:bidi w:val="0"/>
        <w:spacing w:after="0" w:line="240" w:lineRule="auto"/>
        <w:jc w:val="both"/>
        <w:rPr>
          <w:rStyle w:val="hps"/>
          <w:rFonts w:asciiTheme="majorBidi" w:hAnsiTheme="majorBidi" w:cstheme="majorBidi"/>
          <w:color w:val="222222"/>
          <w:sz w:val="24"/>
          <w:szCs w:val="24"/>
        </w:rPr>
      </w:pPr>
      <w:r w:rsidRPr="001F614A">
        <w:rPr>
          <w:rStyle w:val="hps"/>
          <w:rFonts w:asciiTheme="majorBidi" w:hAnsiTheme="majorBidi" w:cstheme="majorBidi"/>
          <w:color w:val="222222"/>
          <w:sz w:val="24"/>
          <w:szCs w:val="24"/>
        </w:rPr>
        <w:t xml:space="preserve">NICU, </w:t>
      </w:r>
      <w:proofErr w:type="spellStart"/>
      <w:r w:rsidRPr="001F614A">
        <w:rPr>
          <w:rStyle w:val="hps"/>
          <w:rFonts w:asciiTheme="majorBidi" w:hAnsiTheme="majorBidi" w:cstheme="majorBidi"/>
          <w:color w:val="222222"/>
          <w:sz w:val="24"/>
          <w:szCs w:val="24"/>
        </w:rPr>
        <w:t>Khanevadeh</w:t>
      </w:r>
      <w:proofErr w:type="spellEnd"/>
      <w:r w:rsidRPr="001F614A">
        <w:rPr>
          <w:rStyle w:val="hps"/>
          <w:rFonts w:asciiTheme="majorBidi" w:hAnsiTheme="majorBidi" w:cstheme="majorBidi"/>
          <w:color w:val="222222"/>
          <w:sz w:val="24"/>
          <w:szCs w:val="24"/>
        </w:rPr>
        <w:t xml:space="preserve"> hospital, Tehran, Iran </w:t>
      </w:r>
    </w:p>
    <w:p w:rsidR="00066B9B" w:rsidRPr="001F614A" w:rsidRDefault="00066B9B" w:rsidP="001F614A">
      <w:pPr>
        <w:pStyle w:val="a3"/>
        <w:numPr>
          <w:ilvl w:val="0"/>
          <w:numId w:val="3"/>
        </w:numPr>
        <w:bidi w:val="0"/>
        <w:spacing w:after="0" w:line="240" w:lineRule="auto"/>
        <w:jc w:val="both"/>
        <w:rPr>
          <w:rStyle w:val="hps"/>
          <w:rFonts w:asciiTheme="majorBidi" w:hAnsiTheme="majorBidi" w:cstheme="majorBidi"/>
          <w:color w:val="222222"/>
          <w:sz w:val="24"/>
          <w:szCs w:val="24"/>
          <w:vertAlign w:val="superscript"/>
        </w:rPr>
      </w:pPr>
      <w:r w:rsidRPr="001F614A">
        <w:rPr>
          <w:rStyle w:val="hps"/>
          <w:rFonts w:asciiTheme="majorBidi" w:hAnsiTheme="majorBidi" w:cstheme="majorBidi"/>
          <w:color w:val="222222"/>
          <w:sz w:val="24"/>
          <w:szCs w:val="24"/>
        </w:rPr>
        <w:t xml:space="preserve">Infectious disease research center, AJA University of medical </w:t>
      </w:r>
      <w:proofErr w:type="spellStart"/>
      <w:r w:rsidRPr="001F614A">
        <w:rPr>
          <w:rStyle w:val="hps"/>
          <w:rFonts w:asciiTheme="majorBidi" w:hAnsiTheme="majorBidi" w:cstheme="majorBidi"/>
          <w:color w:val="222222"/>
          <w:sz w:val="24"/>
          <w:szCs w:val="24"/>
        </w:rPr>
        <w:t>sciencess</w:t>
      </w:r>
      <w:proofErr w:type="spellEnd"/>
      <w:r w:rsidR="0074461D" w:rsidRPr="001F614A">
        <w:rPr>
          <w:rStyle w:val="hps"/>
          <w:rFonts w:asciiTheme="majorBidi" w:hAnsiTheme="majorBidi" w:cstheme="majorBidi"/>
          <w:color w:val="222222"/>
          <w:sz w:val="24"/>
          <w:szCs w:val="24"/>
        </w:rPr>
        <w:t xml:space="preserve">, Tehran, </w:t>
      </w:r>
      <w:r w:rsidR="00084E43" w:rsidRPr="001F614A">
        <w:rPr>
          <w:rStyle w:val="hps"/>
          <w:rFonts w:asciiTheme="majorBidi" w:hAnsiTheme="majorBidi" w:cstheme="majorBidi"/>
          <w:color w:val="222222"/>
          <w:sz w:val="24"/>
          <w:szCs w:val="24"/>
        </w:rPr>
        <w:t xml:space="preserve">Iran, corresponding author. Email: </w:t>
      </w:r>
      <w:r w:rsidR="00A45514" w:rsidRPr="001F614A">
        <w:rPr>
          <w:rStyle w:val="hps"/>
          <w:rFonts w:asciiTheme="majorBidi" w:hAnsiTheme="majorBidi" w:cstheme="majorBidi"/>
          <w:color w:val="222222"/>
          <w:sz w:val="24"/>
          <w:szCs w:val="24"/>
        </w:rPr>
        <w:t>Dr.saeed.meigooni@gmail.com</w:t>
      </w:r>
    </w:p>
    <w:p w:rsidR="00066B9B" w:rsidRPr="001F614A" w:rsidRDefault="00066B9B" w:rsidP="001F614A">
      <w:pPr>
        <w:pStyle w:val="a3"/>
        <w:numPr>
          <w:ilvl w:val="0"/>
          <w:numId w:val="3"/>
        </w:numPr>
        <w:bidi w:val="0"/>
        <w:spacing w:after="0" w:line="240" w:lineRule="auto"/>
        <w:jc w:val="both"/>
        <w:rPr>
          <w:rStyle w:val="hps"/>
          <w:rFonts w:asciiTheme="majorBidi" w:hAnsiTheme="majorBidi" w:cstheme="majorBidi"/>
          <w:color w:val="222222"/>
          <w:sz w:val="24"/>
          <w:szCs w:val="24"/>
        </w:rPr>
      </w:pPr>
      <w:r w:rsidRPr="001F614A">
        <w:rPr>
          <w:rStyle w:val="hps"/>
          <w:rFonts w:asciiTheme="majorBidi" w:hAnsiTheme="majorBidi" w:cstheme="majorBidi"/>
          <w:color w:val="222222"/>
          <w:sz w:val="24"/>
          <w:szCs w:val="24"/>
        </w:rPr>
        <w:t xml:space="preserve">Department of Pediatrician, Faculty of medicine, AJA University of medical </w:t>
      </w:r>
      <w:proofErr w:type="spellStart"/>
      <w:r w:rsidRPr="001F614A">
        <w:rPr>
          <w:rStyle w:val="hps"/>
          <w:rFonts w:asciiTheme="majorBidi" w:hAnsiTheme="majorBidi" w:cstheme="majorBidi"/>
          <w:color w:val="222222"/>
          <w:sz w:val="24"/>
          <w:szCs w:val="24"/>
        </w:rPr>
        <w:t>sciencess</w:t>
      </w:r>
      <w:proofErr w:type="spellEnd"/>
    </w:p>
    <w:p w:rsidR="002C4E2E" w:rsidRDefault="002C4E2E" w:rsidP="002C4E2E">
      <w:pPr>
        <w:pStyle w:val="a3"/>
        <w:bidi w:val="0"/>
        <w:spacing w:after="0" w:line="240" w:lineRule="auto"/>
        <w:jc w:val="both"/>
        <w:rPr>
          <w:rStyle w:val="hps"/>
          <w:rFonts w:asciiTheme="majorBidi" w:hAnsiTheme="majorBidi" w:cstheme="majorBidi"/>
          <w:color w:val="222222"/>
          <w:sz w:val="24"/>
          <w:szCs w:val="24"/>
        </w:rPr>
      </w:pPr>
    </w:p>
    <w:p w:rsidR="00D90A3D" w:rsidRPr="00D90A3D" w:rsidRDefault="00D90A3D" w:rsidP="00D90A3D">
      <w:pPr>
        <w:bidi w:val="0"/>
        <w:spacing w:after="0" w:line="240" w:lineRule="auto"/>
        <w:jc w:val="both"/>
        <w:rPr>
          <w:rStyle w:val="hps"/>
          <w:rFonts w:asciiTheme="majorBidi" w:hAnsiTheme="majorBidi" w:cstheme="majorBidi"/>
          <w:color w:val="222222"/>
          <w:sz w:val="24"/>
          <w:szCs w:val="24"/>
        </w:rPr>
      </w:pPr>
      <w:r w:rsidRPr="00D90A3D">
        <w:rPr>
          <w:rStyle w:val="hps"/>
          <w:rFonts w:asciiTheme="majorBidi" w:hAnsiTheme="majorBidi" w:cstheme="majorBidi"/>
          <w:b/>
          <w:bCs/>
          <w:color w:val="222222"/>
          <w:sz w:val="24"/>
          <w:szCs w:val="24"/>
        </w:rPr>
        <w:t>Introduction</w:t>
      </w:r>
      <w:r w:rsidRPr="00D90A3D">
        <w:rPr>
          <w:rStyle w:val="hps"/>
          <w:rFonts w:asciiTheme="majorBidi" w:hAnsiTheme="majorBidi" w:cstheme="majorBidi"/>
          <w:color w:val="222222"/>
          <w:sz w:val="24"/>
          <w:szCs w:val="24"/>
        </w:rPr>
        <w:t xml:space="preserve">: Neonatal sepsis is a common cause of infant hospitalization. The aim of this study was to describe the definite cases of in the neonatal intensive care unit (NICU) of the </w:t>
      </w:r>
      <w:proofErr w:type="spellStart"/>
      <w:r w:rsidRPr="00D90A3D">
        <w:rPr>
          <w:rStyle w:val="hps"/>
          <w:rFonts w:asciiTheme="majorBidi" w:hAnsiTheme="majorBidi" w:cstheme="majorBidi"/>
          <w:color w:val="222222"/>
          <w:sz w:val="24"/>
          <w:szCs w:val="24"/>
        </w:rPr>
        <w:t>Khanevadeh</w:t>
      </w:r>
      <w:proofErr w:type="spellEnd"/>
      <w:r w:rsidRPr="00D90A3D">
        <w:rPr>
          <w:rStyle w:val="hps"/>
          <w:rFonts w:asciiTheme="majorBidi" w:hAnsiTheme="majorBidi" w:cstheme="majorBidi"/>
          <w:color w:val="222222"/>
          <w:sz w:val="24"/>
          <w:szCs w:val="24"/>
        </w:rPr>
        <w:t xml:space="preserve"> hospital, AJA University of medical sciences.</w:t>
      </w:r>
    </w:p>
    <w:p w:rsidR="00D90A3D" w:rsidRPr="00D90A3D" w:rsidRDefault="00D90A3D" w:rsidP="00D90A3D">
      <w:pPr>
        <w:bidi w:val="0"/>
        <w:spacing w:after="0" w:line="240" w:lineRule="auto"/>
        <w:jc w:val="both"/>
        <w:rPr>
          <w:rStyle w:val="hps"/>
          <w:rFonts w:asciiTheme="majorBidi" w:hAnsiTheme="majorBidi" w:cstheme="majorBidi"/>
          <w:color w:val="222222"/>
          <w:sz w:val="24"/>
          <w:szCs w:val="24"/>
        </w:rPr>
      </w:pPr>
      <w:r w:rsidRPr="00D90A3D">
        <w:rPr>
          <w:rStyle w:val="hps"/>
          <w:rFonts w:asciiTheme="majorBidi" w:hAnsiTheme="majorBidi" w:cstheme="majorBidi"/>
          <w:b/>
          <w:bCs/>
          <w:color w:val="222222"/>
          <w:sz w:val="24"/>
          <w:szCs w:val="24"/>
        </w:rPr>
        <w:t>Methods</w:t>
      </w:r>
      <w:r w:rsidRPr="00D90A3D">
        <w:rPr>
          <w:rStyle w:val="hps"/>
          <w:rFonts w:asciiTheme="majorBidi" w:hAnsiTheme="majorBidi" w:cstheme="majorBidi"/>
          <w:color w:val="222222"/>
          <w:sz w:val="24"/>
          <w:szCs w:val="24"/>
        </w:rPr>
        <w:t xml:space="preserve">: This is a descriptive cross-sectional study in which all infants with confirmed sepsis admitted to the NICU of </w:t>
      </w:r>
      <w:proofErr w:type="spellStart"/>
      <w:r w:rsidRPr="00D90A3D">
        <w:rPr>
          <w:rStyle w:val="hps"/>
          <w:rFonts w:asciiTheme="majorBidi" w:hAnsiTheme="majorBidi" w:cstheme="majorBidi"/>
          <w:color w:val="222222"/>
          <w:sz w:val="24"/>
          <w:szCs w:val="24"/>
        </w:rPr>
        <w:t>Khanevadeh</w:t>
      </w:r>
      <w:proofErr w:type="spellEnd"/>
      <w:r w:rsidRPr="00D90A3D">
        <w:rPr>
          <w:rStyle w:val="hps"/>
          <w:rFonts w:asciiTheme="majorBidi" w:hAnsiTheme="majorBidi" w:cstheme="majorBidi"/>
          <w:color w:val="222222"/>
          <w:sz w:val="24"/>
          <w:szCs w:val="24"/>
        </w:rPr>
        <w:t xml:space="preserve"> hospital from October </w:t>
      </w:r>
      <w:r w:rsidR="00287119">
        <w:rPr>
          <w:rStyle w:val="hps"/>
          <w:rFonts w:asciiTheme="majorBidi" w:hAnsiTheme="majorBidi" w:cstheme="majorBidi"/>
          <w:color w:val="222222"/>
          <w:sz w:val="24"/>
          <w:szCs w:val="24"/>
        </w:rPr>
        <w:t>2014</w:t>
      </w:r>
      <w:r w:rsidRPr="00D90A3D">
        <w:rPr>
          <w:rStyle w:val="hps"/>
          <w:rFonts w:asciiTheme="majorBidi" w:hAnsiTheme="majorBidi" w:cstheme="majorBidi"/>
          <w:color w:val="222222"/>
          <w:sz w:val="24"/>
          <w:szCs w:val="24"/>
        </w:rPr>
        <w:t xml:space="preserve"> until the end of the October </w:t>
      </w:r>
      <w:r w:rsidR="00287119">
        <w:rPr>
          <w:rStyle w:val="hps"/>
          <w:rFonts w:asciiTheme="majorBidi" w:hAnsiTheme="majorBidi" w:cstheme="majorBidi"/>
          <w:color w:val="222222"/>
          <w:sz w:val="24"/>
          <w:szCs w:val="24"/>
        </w:rPr>
        <w:t>2016</w:t>
      </w:r>
      <w:r w:rsidRPr="00D90A3D">
        <w:rPr>
          <w:rStyle w:val="hps"/>
          <w:rFonts w:asciiTheme="majorBidi" w:hAnsiTheme="majorBidi" w:cstheme="majorBidi"/>
          <w:color w:val="222222"/>
          <w:sz w:val="24"/>
          <w:szCs w:val="24"/>
        </w:rPr>
        <w:t xml:space="preserve"> were studied, retrospectively. The diagnosis was made by the neonatologist physician with at least two symptoms of neonatal sepsis suc</w:t>
      </w:r>
      <w:bookmarkStart w:id="2" w:name="_GoBack"/>
      <w:bookmarkEnd w:id="2"/>
      <w:r w:rsidRPr="00D90A3D">
        <w:rPr>
          <w:rStyle w:val="hps"/>
          <w:rFonts w:asciiTheme="majorBidi" w:hAnsiTheme="majorBidi" w:cstheme="majorBidi"/>
          <w:color w:val="222222"/>
          <w:sz w:val="24"/>
          <w:szCs w:val="24"/>
        </w:rPr>
        <w:t xml:space="preserve">h as lethargy, poor feeding and </w:t>
      </w:r>
      <w:proofErr w:type="spellStart"/>
      <w:r w:rsidRPr="00D90A3D">
        <w:rPr>
          <w:rStyle w:val="hps"/>
          <w:rFonts w:asciiTheme="majorBidi" w:hAnsiTheme="majorBidi" w:cstheme="majorBidi"/>
          <w:color w:val="222222"/>
          <w:sz w:val="24"/>
          <w:szCs w:val="24"/>
        </w:rPr>
        <w:t>hyporeflexia</w:t>
      </w:r>
      <w:proofErr w:type="spellEnd"/>
      <w:r w:rsidRPr="00D90A3D">
        <w:rPr>
          <w:rStyle w:val="hps"/>
          <w:rFonts w:asciiTheme="majorBidi" w:hAnsiTheme="majorBidi" w:cstheme="majorBidi"/>
          <w:color w:val="222222"/>
          <w:sz w:val="24"/>
          <w:szCs w:val="24"/>
        </w:rPr>
        <w:t>, fever, jaundice, respiratory distress, cyanosis and apnea, which were confirmed by at least one positive culture, including blood, urine, stool, cerebrospinal fluid, conjunctival discharge, and sputum. Descriptive statistics were used to report the data.</w:t>
      </w:r>
    </w:p>
    <w:p w:rsidR="00D90A3D" w:rsidRPr="00D90A3D" w:rsidRDefault="00D90A3D" w:rsidP="00D90A3D">
      <w:pPr>
        <w:bidi w:val="0"/>
        <w:spacing w:after="0" w:line="240" w:lineRule="auto"/>
        <w:jc w:val="both"/>
        <w:rPr>
          <w:rStyle w:val="hps"/>
          <w:rFonts w:asciiTheme="majorBidi" w:hAnsiTheme="majorBidi" w:cstheme="majorBidi"/>
          <w:color w:val="222222"/>
          <w:sz w:val="24"/>
          <w:szCs w:val="24"/>
          <w:rtl/>
        </w:rPr>
      </w:pPr>
      <w:r w:rsidRPr="00D90A3D">
        <w:rPr>
          <w:rStyle w:val="hps"/>
          <w:rFonts w:asciiTheme="majorBidi" w:hAnsiTheme="majorBidi" w:cstheme="majorBidi"/>
          <w:b/>
          <w:bCs/>
          <w:color w:val="222222"/>
          <w:sz w:val="24"/>
          <w:szCs w:val="24"/>
        </w:rPr>
        <w:t>Results</w:t>
      </w:r>
      <w:r w:rsidRPr="00D90A3D">
        <w:rPr>
          <w:rStyle w:val="hps"/>
          <w:rFonts w:asciiTheme="majorBidi" w:hAnsiTheme="majorBidi" w:cstheme="majorBidi"/>
          <w:color w:val="222222"/>
          <w:sz w:val="24"/>
          <w:szCs w:val="24"/>
        </w:rPr>
        <w:t xml:space="preserve">: A total of </w:t>
      </w:r>
      <w:r w:rsidR="00ED496A">
        <w:rPr>
          <w:rStyle w:val="hps"/>
          <w:rFonts w:asciiTheme="majorBidi" w:hAnsiTheme="majorBidi" w:cstheme="majorBidi"/>
          <w:color w:val="222222"/>
          <w:sz w:val="24"/>
          <w:szCs w:val="24"/>
        </w:rPr>
        <w:t>66</w:t>
      </w:r>
      <w:r w:rsidRPr="00D90A3D">
        <w:rPr>
          <w:rStyle w:val="hps"/>
          <w:rFonts w:asciiTheme="majorBidi" w:hAnsiTheme="majorBidi" w:cstheme="majorBidi"/>
          <w:color w:val="222222"/>
          <w:sz w:val="24"/>
          <w:szCs w:val="24"/>
        </w:rPr>
        <w:t xml:space="preserve"> cases with definite neonatal sepsis was diagnosed that included </w:t>
      </w:r>
      <w:r w:rsidR="00ED496A">
        <w:rPr>
          <w:rStyle w:val="hps"/>
          <w:rFonts w:asciiTheme="majorBidi" w:hAnsiTheme="majorBidi" w:cstheme="majorBidi"/>
          <w:color w:val="222222"/>
          <w:sz w:val="24"/>
          <w:szCs w:val="24"/>
        </w:rPr>
        <w:t>36</w:t>
      </w:r>
      <w:r w:rsidRPr="00D90A3D">
        <w:rPr>
          <w:rStyle w:val="hps"/>
          <w:rFonts w:asciiTheme="majorBidi" w:hAnsiTheme="majorBidi" w:cstheme="majorBidi"/>
          <w:color w:val="222222"/>
          <w:sz w:val="24"/>
          <w:szCs w:val="24"/>
        </w:rPr>
        <w:t xml:space="preserve"> boys (54.4%) and </w:t>
      </w:r>
      <w:r w:rsidR="00ED496A">
        <w:rPr>
          <w:rStyle w:val="hps"/>
          <w:rFonts w:asciiTheme="majorBidi" w:hAnsiTheme="majorBidi" w:cstheme="majorBidi"/>
          <w:color w:val="222222"/>
          <w:sz w:val="24"/>
          <w:szCs w:val="24"/>
        </w:rPr>
        <w:t>30</w:t>
      </w:r>
      <w:r w:rsidRPr="00D90A3D">
        <w:rPr>
          <w:rStyle w:val="hps"/>
          <w:rFonts w:asciiTheme="majorBidi" w:hAnsiTheme="majorBidi" w:cstheme="majorBidi"/>
          <w:color w:val="222222"/>
          <w:sz w:val="24"/>
          <w:szCs w:val="24"/>
        </w:rPr>
        <w:t xml:space="preserve"> girls (45.5%). The most common recorded symptoms were poor feeding in </w:t>
      </w:r>
      <w:r w:rsidR="00ED496A">
        <w:rPr>
          <w:rStyle w:val="hps"/>
          <w:rFonts w:asciiTheme="majorBidi" w:hAnsiTheme="majorBidi" w:cstheme="majorBidi"/>
          <w:color w:val="222222"/>
          <w:sz w:val="24"/>
          <w:szCs w:val="24"/>
        </w:rPr>
        <w:t>46</w:t>
      </w:r>
      <w:r w:rsidRPr="00D90A3D">
        <w:rPr>
          <w:rStyle w:val="hps"/>
          <w:rFonts w:asciiTheme="majorBidi" w:hAnsiTheme="majorBidi" w:cstheme="majorBidi"/>
          <w:color w:val="222222"/>
          <w:sz w:val="24"/>
          <w:szCs w:val="24"/>
        </w:rPr>
        <w:t xml:space="preserve"> (69.7%), respiratory distress and tachypnea in </w:t>
      </w:r>
      <w:r w:rsidR="00ED496A">
        <w:rPr>
          <w:rStyle w:val="hps"/>
          <w:rFonts w:asciiTheme="majorBidi" w:hAnsiTheme="majorBidi" w:cstheme="majorBidi"/>
          <w:color w:val="222222"/>
          <w:sz w:val="24"/>
          <w:szCs w:val="24"/>
        </w:rPr>
        <w:t>42</w:t>
      </w:r>
      <w:r w:rsidRPr="00D90A3D">
        <w:rPr>
          <w:rStyle w:val="hps"/>
          <w:rFonts w:asciiTheme="majorBidi" w:hAnsiTheme="majorBidi" w:cstheme="majorBidi"/>
          <w:color w:val="222222"/>
          <w:sz w:val="24"/>
          <w:szCs w:val="24"/>
        </w:rPr>
        <w:t xml:space="preserve"> (63.6%), </w:t>
      </w:r>
      <w:proofErr w:type="spellStart"/>
      <w:r w:rsidRPr="00D90A3D">
        <w:rPr>
          <w:rStyle w:val="hps"/>
          <w:rFonts w:asciiTheme="majorBidi" w:hAnsiTheme="majorBidi" w:cstheme="majorBidi"/>
          <w:color w:val="222222"/>
          <w:sz w:val="24"/>
          <w:szCs w:val="24"/>
        </w:rPr>
        <w:t>hyporeflexias</w:t>
      </w:r>
      <w:proofErr w:type="spellEnd"/>
      <w:r w:rsidRPr="00D90A3D">
        <w:rPr>
          <w:rStyle w:val="hps"/>
          <w:rFonts w:asciiTheme="majorBidi" w:hAnsiTheme="majorBidi" w:cstheme="majorBidi"/>
          <w:color w:val="222222"/>
          <w:sz w:val="24"/>
          <w:szCs w:val="24"/>
        </w:rPr>
        <w:t xml:space="preserve"> in </w:t>
      </w:r>
      <w:r w:rsidR="003B7608">
        <w:rPr>
          <w:rStyle w:val="hps"/>
          <w:rFonts w:asciiTheme="majorBidi" w:hAnsiTheme="majorBidi" w:cstheme="majorBidi"/>
          <w:color w:val="222222"/>
          <w:sz w:val="24"/>
          <w:szCs w:val="24"/>
        </w:rPr>
        <w:t>36</w:t>
      </w:r>
      <w:r w:rsidRPr="00D90A3D">
        <w:rPr>
          <w:rStyle w:val="hps"/>
          <w:rFonts w:asciiTheme="majorBidi" w:hAnsiTheme="majorBidi" w:cstheme="majorBidi"/>
          <w:color w:val="222222"/>
          <w:sz w:val="24"/>
          <w:szCs w:val="24"/>
        </w:rPr>
        <w:t xml:space="preserve"> (54.5%) and jaundice in </w:t>
      </w:r>
      <w:r w:rsidR="003B7608">
        <w:rPr>
          <w:rStyle w:val="hps"/>
          <w:rFonts w:asciiTheme="majorBidi" w:hAnsiTheme="majorBidi" w:cstheme="majorBidi"/>
          <w:color w:val="222222"/>
          <w:sz w:val="24"/>
          <w:szCs w:val="24"/>
        </w:rPr>
        <w:t>16</w:t>
      </w:r>
      <w:r w:rsidRPr="00D90A3D">
        <w:rPr>
          <w:rStyle w:val="hps"/>
          <w:rFonts w:asciiTheme="majorBidi" w:hAnsiTheme="majorBidi" w:cstheme="majorBidi"/>
          <w:color w:val="222222"/>
          <w:sz w:val="24"/>
          <w:szCs w:val="24"/>
        </w:rPr>
        <w:t xml:space="preserve"> cases (24.2%), followed by fever, cyanosis, apnea. </w:t>
      </w:r>
      <w:r w:rsidR="003B7608">
        <w:rPr>
          <w:rStyle w:val="hps"/>
          <w:rFonts w:asciiTheme="majorBidi" w:hAnsiTheme="majorBidi" w:cstheme="majorBidi"/>
          <w:color w:val="222222"/>
          <w:sz w:val="24"/>
          <w:szCs w:val="24"/>
        </w:rPr>
        <w:t>52</w:t>
      </w:r>
      <w:r w:rsidRPr="00D90A3D">
        <w:rPr>
          <w:rStyle w:val="hps"/>
          <w:rFonts w:asciiTheme="majorBidi" w:hAnsiTheme="majorBidi" w:cstheme="majorBidi"/>
          <w:color w:val="222222"/>
          <w:sz w:val="24"/>
          <w:szCs w:val="24"/>
        </w:rPr>
        <w:t xml:space="preserve"> Caesarean section delivery (78.8%) and </w:t>
      </w:r>
      <w:r w:rsidR="003B7608">
        <w:rPr>
          <w:rStyle w:val="hps"/>
          <w:rFonts w:asciiTheme="majorBidi" w:hAnsiTheme="majorBidi" w:cstheme="majorBidi"/>
          <w:color w:val="222222"/>
          <w:sz w:val="24"/>
          <w:szCs w:val="24"/>
        </w:rPr>
        <w:t>14</w:t>
      </w:r>
      <w:r w:rsidRPr="00D90A3D">
        <w:rPr>
          <w:rStyle w:val="hps"/>
          <w:rFonts w:asciiTheme="majorBidi" w:hAnsiTheme="majorBidi" w:cstheme="majorBidi"/>
          <w:color w:val="222222"/>
          <w:sz w:val="24"/>
          <w:szCs w:val="24"/>
        </w:rPr>
        <w:t xml:space="preserve"> normal vaginal delivery (21.2%) were performed. The most common site of infection was urinary tract in </w:t>
      </w:r>
      <w:r w:rsidR="00185688">
        <w:rPr>
          <w:rStyle w:val="hps"/>
          <w:rFonts w:asciiTheme="majorBidi" w:hAnsiTheme="majorBidi" w:cstheme="majorBidi"/>
          <w:color w:val="222222"/>
          <w:sz w:val="24"/>
          <w:szCs w:val="24"/>
        </w:rPr>
        <w:t>34</w:t>
      </w:r>
      <w:r w:rsidRPr="00D90A3D">
        <w:rPr>
          <w:rStyle w:val="hps"/>
          <w:rFonts w:asciiTheme="majorBidi" w:hAnsiTheme="majorBidi" w:cstheme="majorBidi"/>
          <w:color w:val="222222"/>
          <w:sz w:val="24"/>
          <w:szCs w:val="24"/>
        </w:rPr>
        <w:t xml:space="preserve"> (51.5%), pulmonary and blood each in </w:t>
      </w:r>
      <w:r w:rsidR="00185688">
        <w:rPr>
          <w:rStyle w:val="hps"/>
          <w:rFonts w:asciiTheme="majorBidi" w:hAnsiTheme="majorBidi" w:cstheme="majorBidi"/>
          <w:color w:val="222222"/>
          <w:sz w:val="24"/>
          <w:szCs w:val="24"/>
        </w:rPr>
        <w:t>10</w:t>
      </w:r>
      <w:r w:rsidRPr="00D90A3D">
        <w:rPr>
          <w:rStyle w:val="hps"/>
          <w:rFonts w:asciiTheme="majorBidi" w:hAnsiTheme="majorBidi" w:cstheme="majorBidi"/>
          <w:color w:val="222222"/>
          <w:sz w:val="24"/>
          <w:szCs w:val="24"/>
        </w:rPr>
        <w:t xml:space="preserve"> (15.2%), conjunctival discharge in </w:t>
      </w:r>
      <w:r w:rsidR="00185688">
        <w:rPr>
          <w:rStyle w:val="hps"/>
          <w:rFonts w:asciiTheme="majorBidi" w:hAnsiTheme="majorBidi" w:cstheme="majorBidi"/>
          <w:color w:val="222222"/>
          <w:sz w:val="24"/>
          <w:szCs w:val="24"/>
        </w:rPr>
        <w:t>6</w:t>
      </w:r>
      <w:r w:rsidRPr="00D90A3D">
        <w:rPr>
          <w:rStyle w:val="hps"/>
          <w:rFonts w:asciiTheme="majorBidi" w:hAnsiTheme="majorBidi" w:cstheme="majorBidi"/>
          <w:color w:val="222222"/>
          <w:sz w:val="24"/>
          <w:szCs w:val="24"/>
        </w:rPr>
        <w:t xml:space="preserve"> (9.1%) and cerebrospinal fluid in </w:t>
      </w:r>
      <w:r w:rsidR="00185688">
        <w:rPr>
          <w:rStyle w:val="hps"/>
          <w:rFonts w:asciiTheme="majorBidi" w:hAnsiTheme="majorBidi" w:cstheme="majorBidi"/>
          <w:color w:val="222222"/>
          <w:sz w:val="24"/>
          <w:szCs w:val="24"/>
        </w:rPr>
        <w:t>4</w:t>
      </w:r>
      <w:r w:rsidRPr="00D90A3D">
        <w:rPr>
          <w:rStyle w:val="hps"/>
          <w:rFonts w:asciiTheme="majorBidi" w:hAnsiTheme="majorBidi" w:cstheme="majorBidi"/>
          <w:color w:val="222222"/>
          <w:sz w:val="24"/>
          <w:szCs w:val="24"/>
        </w:rPr>
        <w:t xml:space="preserve"> neonates (6.1%), and the micro-organism was </w:t>
      </w:r>
      <w:proofErr w:type="spellStart"/>
      <w:r w:rsidRPr="006F5F6E">
        <w:rPr>
          <w:rStyle w:val="hps"/>
          <w:rFonts w:asciiTheme="majorBidi" w:hAnsiTheme="majorBidi" w:cstheme="majorBidi"/>
          <w:i/>
          <w:iCs/>
          <w:color w:val="222222"/>
          <w:sz w:val="24"/>
          <w:szCs w:val="24"/>
        </w:rPr>
        <w:t>E.Coli</w:t>
      </w:r>
      <w:proofErr w:type="spellEnd"/>
      <w:r w:rsidRPr="00D90A3D">
        <w:rPr>
          <w:rStyle w:val="hps"/>
          <w:rFonts w:asciiTheme="majorBidi" w:hAnsiTheme="majorBidi" w:cstheme="majorBidi"/>
          <w:color w:val="222222"/>
          <w:sz w:val="24"/>
          <w:szCs w:val="24"/>
        </w:rPr>
        <w:t xml:space="preserve"> in </w:t>
      </w:r>
      <w:r w:rsidR="00185688">
        <w:rPr>
          <w:rStyle w:val="hps"/>
          <w:rFonts w:asciiTheme="majorBidi" w:hAnsiTheme="majorBidi" w:cstheme="majorBidi"/>
          <w:color w:val="222222"/>
          <w:sz w:val="24"/>
          <w:szCs w:val="24"/>
        </w:rPr>
        <w:t>34</w:t>
      </w:r>
      <w:r w:rsidRPr="00D90A3D">
        <w:rPr>
          <w:rStyle w:val="hps"/>
          <w:rFonts w:asciiTheme="majorBidi" w:hAnsiTheme="majorBidi" w:cstheme="majorBidi"/>
          <w:color w:val="222222"/>
          <w:sz w:val="24"/>
          <w:szCs w:val="24"/>
        </w:rPr>
        <w:t xml:space="preserve"> cases (51.5%), </w:t>
      </w:r>
      <w:proofErr w:type="spellStart"/>
      <w:r w:rsidRPr="006F5F6E">
        <w:rPr>
          <w:rStyle w:val="hps"/>
          <w:rFonts w:asciiTheme="majorBidi" w:hAnsiTheme="majorBidi" w:cstheme="majorBidi"/>
          <w:i/>
          <w:iCs/>
          <w:color w:val="222222"/>
          <w:sz w:val="24"/>
          <w:szCs w:val="24"/>
        </w:rPr>
        <w:t>Klebsiella</w:t>
      </w:r>
      <w:proofErr w:type="spellEnd"/>
      <w:r w:rsidRPr="006F5F6E">
        <w:rPr>
          <w:rStyle w:val="hps"/>
          <w:rFonts w:asciiTheme="majorBidi" w:hAnsiTheme="majorBidi" w:cstheme="majorBidi"/>
          <w:i/>
          <w:iCs/>
          <w:color w:val="222222"/>
          <w:sz w:val="24"/>
          <w:szCs w:val="24"/>
        </w:rPr>
        <w:t xml:space="preserve"> </w:t>
      </w:r>
      <w:r w:rsidRPr="00D90A3D">
        <w:rPr>
          <w:rStyle w:val="hps"/>
          <w:rFonts w:asciiTheme="majorBidi" w:hAnsiTheme="majorBidi" w:cstheme="majorBidi"/>
          <w:color w:val="222222"/>
          <w:sz w:val="24"/>
          <w:szCs w:val="24"/>
        </w:rPr>
        <w:t xml:space="preserve">in </w:t>
      </w:r>
      <w:r w:rsidR="00185688">
        <w:rPr>
          <w:rStyle w:val="hps"/>
          <w:rFonts w:asciiTheme="majorBidi" w:hAnsiTheme="majorBidi" w:cstheme="majorBidi"/>
          <w:color w:val="222222"/>
          <w:sz w:val="24"/>
          <w:szCs w:val="24"/>
        </w:rPr>
        <w:t>12</w:t>
      </w:r>
      <w:r w:rsidRPr="00D90A3D">
        <w:rPr>
          <w:rStyle w:val="hps"/>
          <w:rFonts w:asciiTheme="majorBidi" w:hAnsiTheme="majorBidi" w:cstheme="majorBidi"/>
          <w:color w:val="222222"/>
          <w:sz w:val="24"/>
          <w:szCs w:val="24"/>
        </w:rPr>
        <w:t xml:space="preserve"> (18.2%) and </w:t>
      </w:r>
      <w:r w:rsidRPr="006F5F6E">
        <w:rPr>
          <w:rStyle w:val="hps"/>
          <w:rFonts w:asciiTheme="majorBidi" w:hAnsiTheme="majorBidi" w:cstheme="majorBidi"/>
          <w:i/>
          <w:iCs/>
          <w:color w:val="222222"/>
          <w:sz w:val="24"/>
          <w:szCs w:val="24"/>
        </w:rPr>
        <w:t>Staphylococcus epidermidis</w:t>
      </w:r>
      <w:r w:rsidRPr="00D90A3D">
        <w:rPr>
          <w:rStyle w:val="hps"/>
          <w:rFonts w:asciiTheme="majorBidi" w:hAnsiTheme="majorBidi" w:cstheme="majorBidi"/>
          <w:color w:val="222222"/>
          <w:sz w:val="24"/>
          <w:szCs w:val="24"/>
        </w:rPr>
        <w:t xml:space="preserve"> in </w:t>
      </w:r>
      <w:r w:rsidR="00185688">
        <w:rPr>
          <w:rStyle w:val="hps"/>
          <w:rFonts w:asciiTheme="majorBidi" w:hAnsiTheme="majorBidi" w:cstheme="majorBidi"/>
          <w:color w:val="222222"/>
          <w:sz w:val="24"/>
          <w:szCs w:val="24"/>
        </w:rPr>
        <w:t>10</w:t>
      </w:r>
      <w:r w:rsidRPr="00D90A3D">
        <w:rPr>
          <w:rStyle w:val="hps"/>
          <w:rFonts w:asciiTheme="majorBidi" w:hAnsiTheme="majorBidi" w:cstheme="majorBidi"/>
          <w:color w:val="222222"/>
          <w:sz w:val="24"/>
          <w:szCs w:val="24"/>
        </w:rPr>
        <w:t xml:space="preserve"> cases (15/2%), respectively. </w:t>
      </w:r>
      <w:r w:rsidR="00676DCB">
        <w:rPr>
          <w:rStyle w:val="hps"/>
          <w:rFonts w:asciiTheme="majorBidi" w:hAnsiTheme="majorBidi" w:cstheme="majorBidi"/>
          <w:color w:val="222222"/>
          <w:sz w:val="24"/>
          <w:szCs w:val="24"/>
        </w:rPr>
        <w:t>20</w:t>
      </w:r>
      <w:r w:rsidRPr="00D90A3D">
        <w:rPr>
          <w:rStyle w:val="hps"/>
          <w:rFonts w:asciiTheme="majorBidi" w:hAnsiTheme="majorBidi" w:cstheme="majorBidi"/>
          <w:color w:val="222222"/>
          <w:sz w:val="24"/>
          <w:szCs w:val="24"/>
        </w:rPr>
        <w:t xml:space="preserve"> cases (30.3%) were under 34-week gestational age and </w:t>
      </w:r>
      <w:r w:rsidR="00676DCB">
        <w:rPr>
          <w:rStyle w:val="hps"/>
          <w:rFonts w:asciiTheme="majorBidi" w:hAnsiTheme="majorBidi" w:cstheme="majorBidi"/>
          <w:color w:val="222222"/>
          <w:sz w:val="24"/>
          <w:szCs w:val="24"/>
        </w:rPr>
        <w:t>16</w:t>
      </w:r>
      <w:r w:rsidRPr="00D90A3D">
        <w:rPr>
          <w:rStyle w:val="hps"/>
          <w:rFonts w:asciiTheme="majorBidi" w:hAnsiTheme="majorBidi" w:cstheme="majorBidi"/>
          <w:color w:val="222222"/>
          <w:sz w:val="24"/>
          <w:szCs w:val="24"/>
        </w:rPr>
        <w:t xml:space="preserve"> cases (24.2%) have the weight under 1500 gram and </w:t>
      </w:r>
      <w:r w:rsidR="00676DCB">
        <w:rPr>
          <w:rStyle w:val="hps"/>
          <w:rFonts w:asciiTheme="majorBidi" w:hAnsiTheme="majorBidi" w:cstheme="majorBidi"/>
          <w:color w:val="222222"/>
          <w:sz w:val="24"/>
          <w:szCs w:val="24"/>
        </w:rPr>
        <w:t>6</w:t>
      </w:r>
      <w:r w:rsidRPr="00D90A3D">
        <w:rPr>
          <w:rStyle w:val="hps"/>
          <w:rFonts w:asciiTheme="majorBidi" w:hAnsiTheme="majorBidi" w:cstheme="majorBidi"/>
          <w:color w:val="222222"/>
          <w:sz w:val="24"/>
          <w:szCs w:val="24"/>
        </w:rPr>
        <w:t xml:space="preserve"> cases (9.1%) had an Apgar score of less than 5. The mean admitted day was 15.2 and finally a neonate (3%) died during hospitalization</w:t>
      </w:r>
      <w:r w:rsidR="00676DCB">
        <w:rPr>
          <w:rStyle w:val="hps"/>
          <w:rFonts w:asciiTheme="majorBidi" w:hAnsiTheme="majorBidi" w:cstheme="majorBidi"/>
          <w:color w:val="222222"/>
          <w:sz w:val="24"/>
          <w:szCs w:val="24"/>
        </w:rPr>
        <w:t xml:space="preserve"> and a neonatal </w:t>
      </w:r>
      <w:r w:rsidR="00691F0F">
        <w:rPr>
          <w:rStyle w:val="hps"/>
          <w:rFonts w:asciiTheme="majorBidi" w:hAnsiTheme="majorBidi" w:cstheme="majorBidi"/>
          <w:color w:val="222222"/>
          <w:sz w:val="24"/>
          <w:szCs w:val="24"/>
        </w:rPr>
        <w:t xml:space="preserve">suffered from severe neurological sequel. </w:t>
      </w:r>
    </w:p>
    <w:p w:rsidR="00D90A3D" w:rsidRPr="006F5F6E" w:rsidRDefault="00D90A3D" w:rsidP="00D90A3D">
      <w:pPr>
        <w:bidi w:val="0"/>
        <w:spacing w:after="0" w:line="240" w:lineRule="auto"/>
        <w:jc w:val="both"/>
        <w:rPr>
          <w:rStyle w:val="hps"/>
          <w:rFonts w:asciiTheme="majorBidi" w:hAnsiTheme="majorBidi" w:cstheme="majorBidi"/>
          <w:i/>
          <w:iCs/>
          <w:color w:val="222222"/>
          <w:sz w:val="24"/>
          <w:szCs w:val="24"/>
        </w:rPr>
      </w:pPr>
      <w:r w:rsidRPr="00D90A3D">
        <w:rPr>
          <w:rStyle w:val="hps"/>
          <w:rFonts w:asciiTheme="majorBidi" w:hAnsiTheme="majorBidi" w:cstheme="majorBidi"/>
          <w:b/>
          <w:bCs/>
          <w:color w:val="222222"/>
          <w:sz w:val="24"/>
          <w:szCs w:val="24"/>
        </w:rPr>
        <w:t>Conclusion</w:t>
      </w:r>
      <w:r w:rsidRPr="00D90A3D">
        <w:rPr>
          <w:rStyle w:val="hps"/>
          <w:rFonts w:asciiTheme="majorBidi" w:hAnsiTheme="majorBidi" w:cstheme="majorBidi"/>
          <w:color w:val="222222"/>
          <w:sz w:val="24"/>
          <w:szCs w:val="24"/>
        </w:rPr>
        <w:t xml:space="preserve">: In our study, the most common cause of neonatal sepsis belonged to gram-negative micro-organisms such as </w:t>
      </w:r>
      <w:proofErr w:type="spellStart"/>
      <w:r w:rsidRPr="006F5F6E">
        <w:rPr>
          <w:rStyle w:val="hps"/>
          <w:rFonts w:asciiTheme="majorBidi" w:hAnsiTheme="majorBidi" w:cstheme="majorBidi"/>
          <w:i/>
          <w:iCs/>
          <w:color w:val="222222"/>
          <w:sz w:val="24"/>
          <w:szCs w:val="24"/>
        </w:rPr>
        <w:t>E.Coli</w:t>
      </w:r>
      <w:proofErr w:type="spellEnd"/>
      <w:r w:rsidRPr="006F5F6E">
        <w:rPr>
          <w:rStyle w:val="hps"/>
          <w:rFonts w:asciiTheme="majorBidi" w:hAnsiTheme="majorBidi" w:cstheme="majorBidi"/>
          <w:i/>
          <w:iCs/>
          <w:color w:val="222222"/>
          <w:sz w:val="24"/>
          <w:szCs w:val="24"/>
        </w:rPr>
        <w:t xml:space="preserve"> </w:t>
      </w:r>
      <w:r w:rsidRPr="00D90A3D">
        <w:rPr>
          <w:rStyle w:val="hps"/>
          <w:rFonts w:asciiTheme="majorBidi" w:hAnsiTheme="majorBidi" w:cstheme="majorBidi"/>
          <w:color w:val="222222"/>
          <w:sz w:val="24"/>
          <w:szCs w:val="24"/>
        </w:rPr>
        <w:t xml:space="preserve">and there was not any positive culture for </w:t>
      </w:r>
      <w:r w:rsidRPr="006F5F6E">
        <w:rPr>
          <w:rStyle w:val="hps"/>
          <w:rFonts w:asciiTheme="majorBidi" w:hAnsiTheme="majorBidi" w:cstheme="majorBidi"/>
          <w:i/>
          <w:iCs/>
          <w:color w:val="222222"/>
          <w:sz w:val="24"/>
          <w:szCs w:val="24"/>
        </w:rPr>
        <w:t>group B streptococci.</w:t>
      </w:r>
    </w:p>
    <w:p w:rsidR="00D90A3D" w:rsidRPr="00D90A3D" w:rsidRDefault="00D90A3D" w:rsidP="00D90A3D">
      <w:pPr>
        <w:bidi w:val="0"/>
        <w:spacing w:after="0" w:line="240" w:lineRule="auto"/>
        <w:jc w:val="both"/>
        <w:rPr>
          <w:rStyle w:val="hps"/>
          <w:rFonts w:asciiTheme="majorBidi" w:hAnsiTheme="majorBidi" w:cstheme="majorBidi"/>
          <w:color w:val="222222"/>
          <w:sz w:val="24"/>
          <w:szCs w:val="24"/>
        </w:rPr>
      </w:pPr>
      <w:r w:rsidRPr="00D90A3D">
        <w:rPr>
          <w:rStyle w:val="hps"/>
          <w:rFonts w:asciiTheme="majorBidi" w:hAnsiTheme="majorBidi" w:cstheme="majorBidi"/>
          <w:b/>
          <w:bCs/>
          <w:color w:val="222222"/>
          <w:sz w:val="24"/>
          <w:szCs w:val="24"/>
        </w:rPr>
        <w:t>Keywords</w:t>
      </w:r>
      <w:r w:rsidRPr="00D90A3D">
        <w:rPr>
          <w:rStyle w:val="hps"/>
          <w:rFonts w:asciiTheme="majorBidi" w:hAnsiTheme="majorBidi" w:cstheme="majorBidi"/>
          <w:color w:val="222222"/>
          <w:sz w:val="24"/>
          <w:szCs w:val="24"/>
        </w:rPr>
        <w:t>: Neonatal sepsis, NICU</w:t>
      </w:r>
    </w:p>
    <w:p w:rsidR="002C4E2E" w:rsidRPr="002C4E2E" w:rsidRDefault="002C4E2E" w:rsidP="002C4E2E">
      <w:pPr>
        <w:bidi w:val="0"/>
        <w:spacing w:after="0" w:line="240" w:lineRule="auto"/>
        <w:jc w:val="both"/>
        <w:rPr>
          <w:rFonts w:cs="B Nazanin"/>
          <w:sz w:val="24"/>
          <w:szCs w:val="24"/>
        </w:rPr>
      </w:pPr>
    </w:p>
    <w:sectPr w:rsidR="002C4E2E" w:rsidRPr="002C4E2E" w:rsidSect="009F50B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 Nazanin">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052FB"/>
    <w:multiLevelType w:val="hybridMultilevel"/>
    <w:tmpl w:val="80BE5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57923"/>
    <w:multiLevelType w:val="hybridMultilevel"/>
    <w:tmpl w:val="DF6CB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A651B"/>
    <w:multiLevelType w:val="hybridMultilevel"/>
    <w:tmpl w:val="F5682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5B"/>
    <w:rsid w:val="00026A58"/>
    <w:rsid w:val="00066B9B"/>
    <w:rsid w:val="0008039C"/>
    <w:rsid w:val="00083CC5"/>
    <w:rsid w:val="00084E43"/>
    <w:rsid w:val="000B6BF2"/>
    <w:rsid w:val="000B787B"/>
    <w:rsid w:val="000E43D3"/>
    <w:rsid w:val="000F406A"/>
    <w:rsid w:val="001138B1"/>
    <w:rsid w:val="001753C5"/>
    <w:rsid w:val="00176C3F"/>
    <w:rsid w:val="00185688"/>
    <w:rsid w:val="00193320"/>
    <w:rsid w:val="001A1A5B"/>
    <w:rsid w:val="001A48C3"/>
    <w:rsid w:val="001F06E3"/>
    <w:rsid w:val="001F1FD8"/>
    <w:rsid w:val="001F614A"/>
    <w:rsid w:val="002033DA"/>
    <w:rsid w:val="002221B5"/>
    <w:rsid w:val="002611B0"/>
    <w:rsid w:val="002636FC"/>
    <w:rsid w:val="00271950"/>
    <w:rsid w:val="00287119"/>
    <w:rsid w:val="00290418"/>
    <w:rsid w:val="002C4E2E"/>
    <w:rsid w:val="002C629D"/>
    <w:rsid w:val="00340345"/>
    <w:rsid w:val="0034673B"/>
    <w:rsid w:val="003B22E0"/>
    <w:rsid w:val="003B7608"/>
    <w:rsid w:val="003C465F"/>
    <w:rsid w:val="003E1B57"/>
    <w:rsid w:val="003E3484"/>
    <w:rsid w:val="003F1B0F"/>
    <w:rsid w:val="004309F3"/>
    <w:rsid w:val="00447CD3"/>
    <w:rsid w:val="004607C3"/>
    <w:rsid w:val="004A6F3F"/>
    <w:rsid w:val="004C26FC"/>
    <w:rsid w:val="0053436D"/>
    <w:rsid w:val="00556923"/>
    <w:rsid w:val="0056617B"/>
    <w:rsid w:val="005B5E64"/>
    <w:rsid w:val="005C1FA2"/>
    <w:rsid w:val="005E6FE1"/>
    <w:rsid w:val="005F5140"/>
    <w:rsid w:val="006042E7"/>
    <w:rsid w:val="00612E48"/>
    <w:rsid w:val="0062391C"/>
    <w:rsid w:val="006241E1"/>
    <w:rsid w:val="00631A78"/>
    <w:rsid w:val="0063221D"/>
    <w:rsid w:val="0066475A"/>
    <w:rsid w:val="00665366"/>
    <w:rsid w:val="00676DCB"/>
    <w:rsid w:val="00691F0F"/>
    <w:rsid w:val="006B22CF"/>
    <w:rsid w:val="006F4440"/>
    <w:rsid w:val="006F5F6E"/>
    <w:rsid w:val="0073146D"/>
    <w:rsid w:val="0074461D"/>
    <w:rsid w:val="008069F4"/>
    <w:rsid w:val="0083049D"/>
    <w:rsid w:val="00852B92"/>
    <w:rsid w:val="00867E25"/>
    <w:rsid w:val="008E7974"/>
    <w:rsid w:val="00903C2C"/>
    <w:rsid w:val="009116A6"/>
    <w:rsid w:val="009230CC"/>
    <w:rsid w:val="0093037D"/>
    <w:rsid w:val="00940302"/>
    <w:rsid w:val="00942AF1"/>
    <w:rsid w:val="009E2771"/>
    <w:rsid w:val="009E5F5B"/>
    <w:rsid w:val="009F50BE"/>
    <w:rsid w:val="00A0140F"/>
    <w:rsid w:val="00A07655"/>
    <w:rsid w:val="00A45514"/>
    <w:rsid w:val="00A46224"/>
    <w:rsid w:val="00AD011C"/>
    <w:rsid w:val="00AD600D"/>
    <w:rsid w:val="00AE687B"/>
    <w:rsid w:val="00B2008E"/>
    <w:rsid w:val="00B518B5"/>
    <w:rsid w:val="00B92113"/>
    <w:rsid w:val="00BB57CA"/>
    <w:rsid w:val="00BB7526"/>
    <w:rsid w:val="00BD4464"/>
    <w:rsid w:val="00BE297C"/>
    <w:rsid w:val="00C23AE9"/>
    <w:rsid w:val="00C2486A"/>
    <w:rsid w:val="00C42E1E"/>
    <w:rsid w:val="00C7116D"/>
    <w:rsid w:val="00C74C5C"/>
    <w:rsid w:val="00C82063"/>
    <w:rsid w:val="00CB004D"/>
    <w:rsid w:val="00CB5B58"/>
    <w:rsid w:val="00CF6E57"/>
    <w:rsid w:val="00D261C5"/>
    <w:rsid w:val="00D43860"/>
    <w:rsid w:val="00D466F6"/>
    <w:rsid w:val="00D62BE0"/>
    <w:rsid w:val="00D90A3D"/>
    <w:rsid w:val="00D94106"/>
    <w:rsid w:val="00DD2FCE"/>
    <w:rsid w:val="00E3072E"/>
    <w:rsid w:val="00E603F9"/>
    <w:rsid w:val="00E91D83"/>
    <w:rsid w:val="00ED496A"/>
    <w:rsid w:val="00F429A8"/>
    <w:rsid w:val="00F435FB"/>
    <w:rsid w:val="00F60571"/>
    <w:rsid w:val="00F61224"/>
    <w:rsid w:val="00F72768"/>
    <w:rsid w:val="00F82750"/>
    <w:rsid w:val="00FE2D5E"/>
    <w:rsid w:val="00FF430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E7AD"/>
  <w15:docId w15:val="{03354335-9774-4E05-AA53-68E8EBEE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011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BE297C"/>
  </w:style>
  <w:style w:type="character" w:customStyle="1" w:styleId="atn">
    <w:name w:val="atn"/>
    <w:basedOn w:val="a0"/>
    <w:rsid w:val="00BE297C"/>
  </w:style>
  <w:style w:type="paragraph" w:styleId="a3">
    <w:name w:val="List Paragraph"/>
    <w:basedOn w:val="a"/>
    <w:uiPriority w:val="34"/>
    <w:qFormat/>
    <w:rsid w:val="00066B9B"/>
    <w:pPr>
      <w:ind w:left="720"/>
      <w:contextualSpacing/>
    </w:pPr>
  </w:style>
  <w:style w:type="character" w:styleId="a4">
    <w:name w:val="Hyperlink"/>
    <w:basedOn w:val="a0"/>
    <w:uiPriority w:val="99"/>
    <w:unhideWhenUsed/>
    <w:rsid w:val="00A45514"/>
    <w:rPr>
      <w:color w:val="0000FF" w:themeColor="hyperlink"/>
      <w:u w:val="single"/>
    </w:rPr>
  </w:style>
  <w:style w:type="character" w:styleId="a5">
    <w:name w:val="Unresolved Mention"/>
    <w:basedOn w:val="a0"/>
    <w:uiPriority w:val="99"/>
    <w:semiHidden/>
    <w:unhideWhenUsed/>
    <w:rsid w:val="00A45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saeed meigooni</cp:lastModifiedBy>
  <cp:revision>18</cp:revision>
  <dcterms:created xsi:type="dcterms:W3CDTF">2018-07-27T13:22:00Z</dcterms:created>
  <dcterms:modified xsi:type="dcterms:W3CDTF">2018-07-27T13:35:00Z</dcterms:modified>
</cp:coreProperties>
</file>