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B4398" w14:textId="77777777" w:rsidR="009C5F55" w:rsidRPr="004F7570" w:rsidRDefault="009C5F55" w:rsidP="009C5F55">
      <w:pPr>
        <w:rPr>
          <w:rFonts w:ascii="Times New Roman" w:hAnsi="Times New Roman" w:cs="Times New Roman"/>
        </w:rPr>
      </w:pPr>
      <w:r w:rsidRPr="004F7570">
        <w:rPr>
          <w:rFonts w:ascii="Times New Roman" w:hAnsi="Times New Roman" w:cs="Times New Roman"/>
        </w:rPr>
        <w:t>Regulatory NK-cells induce myeloid-derived suppressor cell phenotypes in breast cancer and melanoma immune escape</w:t>
      </w:r>
    </w:p>
    <w:p w14:paraId="6BA71FAF" w14:textId="75E34492" w:rsidR="009C5F55" w:rsidRPr="009C5F55" w:rsidRDefault="009C5F55" w:rsidP="009C5F55">
      <w:pPr>
        <w:rPr>
          <w:rFonts w:ascii="Times New Roman" w:hAnsi="Times New Roman" w:cs="Times New Roman"/>
        </w:rPr>
      </w:pPr>
      <w:r w:rsidRPr="004F7570">
        <w:rPr>
          <w:rFonts w:ascii="Times New Roman" w:hAnsi="Times New Roman" w:cs="Times New Roman"/>
        </w:rPr>
        <w:t>Shi Yong Neo</w:t>
      </w:r>
      <w:r>
        <w:rPr>
          <w:rFonts w:ascii="Times New Roman" w:hAnsi="Times New Roman" w:cs="Times New Roman"/>
        </w:rPr>
        <w:t xml:space="preserve">, </w:t>
      </w:r>
      <w:r w:rsidRPr="004F7570">
        <w:rPr>
          <w:rFonts w:ascii="Times New Roman" w:eastAsia="Times New Roman" w:hAnsi="Times New Roman" w:cs="Times New Roman"/>
        </w:rPr>
        <w:t xml:space="preserve">Department of Oncology-Pathology, Karolinska </w:t>
      </w:r>
      <w:proofErr w:type="spellStart"/>
      <w:r w:rsidRPr="004F7570">
        <w:rPr>
          <w:rFonts w:ascii="Times New Roman" w:eastAsia="Times New Roman" w:hAnsi="Times New Roman" w:cs="Times New Roman"/>
        </w:rPr>
        <w:t>Institutet</w:t>
      </w:r>
      <w:proofErr w:type="spellEnd"/>
      <w:r w:rsidRPr="004F7570">
        <w:rPr>
          <w:rFonts w:ascii="Times New Roman" w:eastAsia="Times New Roman" w:hAnsi="Times New Roman" w:cs="Times New Roman"/>
        </w:rPr>
        <w:t xml:space="preserve">, Stockholm, Sweden </w:t>
      </w:r>
    </w:p>
    <w:p w14:paraId="6E9FD3A9" w14:textId="77777777" w:rsidR="00AE3E37" w:rsidRPr="009C5F55" w:rsidRDefault="00AE3E37">
      <w:pPr>
        <w:pStyle w:val="BodyText"/>
        <w:rPr>
          <w:rFonts w:ascii="Arial"/>
          <w:sz w:val="20"/>
          <w:szCs w:val="20"/>
          <w:lang w:val="en-SG"/>
        </w:rPr>
      </w:pPr>
    </w:p>
    <w:p w14:paraId="0487F3EF" w14:textId="77777777" w:rsidR="00AE3E37" w:rsidRPr="009C5F55" w:rsidRDefault="00AE3E37">
      <w:pPr>
        <w:pStyle w:val="BodyText"/>
        <w:spacing w:before="3"/>
        <w:rPr>
          <w:rFonts w:ascii="Arial"/>
          <w:sz w:val="20"/>
          <w:szCs w:val="20"/>
        </w:rPr>
      </w:pPr>
    </w:p>
    <w:p w14:paraId="6EA5BCE9" w14:textId="77777777" w:rsidR="00AE3E37" w:rsidRPr="009C5F55" w:rsidRDefault="00AE3E37">
      <w:pPr>
        <w:rPr>
          <w:rFonts w:ascii="Arial"/>
          <w:sz w:val="20"/>
          <w:szCs w:val="20"/>
        </w:rPr>
        <w:sectPr w:rsidR="00AE3E37" w:rsidRPr="009C5F55">
          <w:headerReference w:type="default" r:id="rId7"/>
          <w:footerReference w:type="default" r:id="rId8"/>
          <w:type w:val="continuous"/>
          <w:pgSz w:w="11910" w:h="16840"/>
          <w:pgMar w:top="1740" w:right="600" w:bottom="840" w:left="620" w:header="541" w:footer="642" w:gutter="0"/>
          <w:cols w:space="720"/>
        </w:sectPr>
      </w:pPr>
    </w:p>
    <w:p w14:paraId="674D3379" w14:textId="1EAA9F11" w:rsidR="00AE3E37" w:rsidRPr="009C5F55" w:rsidRDefault="00A9710C" w:rsidP="009C5F55">
      <w:pPr>
        <w:pStyle w:val="Heading3"/>
        <w:spacing w:before="147"/>
        <w:ind w:left="0"/>
        <w:jc w:val="both"/>
      </w:pPr>
      <w:r w:rsidRPr="009C5F55">
        <w:rPr>
          <w:color w:val="BF5A14"/>
        </w:rPr>
        <w:t>Abstract</w:t>
      </w:r>
      <w:r w:rsidR="009C5F55">
        <w:rPr>
          <w:color w:val="BF5A14"/>
        </w:rPr>
        <w:t xml:space="preserve"> </w:t>
      </w:r>
    </w:p>
    <w:p w14:paraId="397EF4EA" w14:textId="07065E92" w:rsidR="00AE3E37" w:rsidRPr="009C5F55" w:rsidRDefault="009C5F55" w:rsidP="009C5F55">
      <w:pPr>
        <w:spacing w:line="360" w:lineRule="auto"/>
        <w:rPr>
          <w:rFonts w:ascii="Arial" w:hAnsi="Arial" w:cs="Arial"/>
          <w:sz w:val="20"/>
          <w:szCs w:val="20"/>
        </w:rPr>
      </w:pPr>
      <w:r w:rsidRPr="009C5F55">
        <w:rPr>
          <w:rFonts w:ascii="Arial" w:hAnsi="Arial" w:cs="Arial"/>
          <w:sz w:val="20"/>
          <w:szCs w:val="20"/>
        </w:rPr>
        <w:t xml:space="preserve">The plasticity of Natural Killer (NK) cell functions is dependent on cell </w:t>
      </w:r>
      <w:proofErr w:type="spellStart"/>
      <w:r w:rsidRPr="009C5F55">
        <w:rPr>
          <w:rFonts w:ascii="Arial" w:hAnsi="Arial" w:cs="Arial"/>
          <w:sz w:val="20"/>
          <w:szCs w:val="20"/>
        </w:rPr>
        <w:t>localisation</w:t>
      </w:r>
      <w:proofErr w:type="spellEnd"/>
      <w:r w:rsidRPr="009C5F55">
        <w:rPr>
          <w:rFonts w:ascii="Arial" w:hAnsi="Arial" w:cs="Arial"/>
          <w:sz w:val="20"/>
          <w:szCs w:val="20"/>
        </w:rPr>
        <w:t xml:space="preserve"> and its interactions within the microenvironment. Since higher frequency of tumor-infiltrating NK cells often do not predict response to immune therapy, the concept of tumor-associated regulatory NK cells may be plausible. We recently demonstrated that these regulatory NK cells express CD73 a metabolic immune checkpoint together with proteins involved in tumor immune suppression. While the characteristics of regulatory NK cells remains unclear, we investigated phenotyping and functional changes of NK cells that failed to effectively kill breast cancer and melanoma targets. Using tumor models that escapes NK cell-mediated cytotoxicity, it was observed that the tumor-experienced NK cells promotes the development of Myeloid-derived suppressor cells (MDSC) from peripheral blood monocytes. Not only we demonstrated that NK cell-mediated MDSC development was dependent on GM-CSF and IL-6 produced by </w:t>
      </w:r>
      <w:proofErr w:type="spellStart"/>
      <w:r w:rsidRPr="009C5F55">
        <w:rPr>
          <w:rFonts w:ascii="Arial" w:hAnsi="Arial" w:cs="Arial"/>
          <w:sz w:val="20"/>
          <w:szCs w:val="20"/>
        </w:rPr>
        <w:t>IFNy</w:t>
      </w:r>
      <w:proofErr w:type="spellEnd"/>
      <w:r w:rsidRPr="009C5F55">
        <w:rPr>
          <w:rFonts w:ascii="Arial" w:hAnsi="Arial" w:cs="Arial"/>
          <w:sz w:val="20"/>
          <w:szCs w:val="20"/>
        </w:rPr>
        <w:t xml:space="preserve">- NK cells, the suppressive capacity of induced MDSCs were found to negatively correlated with </w:t>
      </w:r>
      <w:proofErr w:type="spellStart"/>
      <w:r w:rsidRPr="009C5F55">
        <w:rPr>
          <w:rFonts w:ascii="Arial" w:hAnsi="Arial" w:cs="Arial"/>
          <w:sz w:val="20"/>
          <w:szCs w:val="20"/>
        </w:rPr>
        <w:t>NFkB</w:t>
      </w:r>
      <w:proofErr w:type="spellEnd"/>
      <w:r w:rsidRPr="009C5F55">
        <w:rPr>
          <w:rFonts w:ascii="Arial" w:hAnsi="Arial" w:cs="Arial"/>
          <w:sz w:val="20"/>
          <w:szCs w:val="20"/>
        </w:rPr>
        <w:t xml:space="preserve"> phosphorylation. Taken together, we </w:t>
      </w:r>
      <w:r w:rsidRPr="009C5F55">
        <w:rPr>
          <w:rFonts w:ascii="Arial" w:hAnsi="Arial" w:cs="Arial"/>
          <w:sz w:val="20"/>
          <w:szCs w:val="20"/>
        </w:rPr>
        <w:t>characterized the cellular interactions and non-canonical immune suppressive functions of tumor-associated NK cells, suggesting how regulatory NK cells can reshape the tumor immune landscape.</w:t>
      </w:r>
    </w:p>
    <w:p w14:paraId="5686907F" w14:textId="011C921B" w:rsidR="00AE3E37" w:rsidRPr="009C5F55" w:rsidRDefault="00AE3E37">
      <w:pPr>
        <w:pStyle w:val="BodyText"/>
        <w:spacing w:before="2"/>
        <w:rPr>
          <w:rFonts w:ascii="Arial"/>
          <w:b/>
          <w:sz w:val="20"/>
          <w:szCs w:val="20"/>
        </w:rPr>
      </w:pPr>
    </w:p>
    <w:p w14:paraId="036229AA" w14:textId="75396746" w:rsidR="005973B9" w:rsidRPr="009C5F55" w:rsidRDefault="005973B9" w:rsidP="005973B9">
      <w:pPr>
        <w:spacing w:line="204" w:lineRule="exact"/>
        <w:rPr>
          <w:rFonts w:ascii="Arial"/>
          <w:b/>
          <w:sz w:val="20"/>
          <w:szCs w:val="20"/>
        </w:rPr>
      </w:pPr>
      <w:r w:rsidRPr="009C5F55">
        <w:rPr>
          <w:rFonts w:ascii="Arial"/>
          <w:b/>
          <w:color w:val="BF5A14"/>
          <w:sz w:val="20"/>
          <w:szCs w:val="20"/>
        </w:rPr>
        <w:br/>
        <w:t xml:space="preserve">Recent Publications </w:t>
      </w:r>
    </w:p>
    <w:p w14:paraId="7BCE0851" w14:textId="292BA4A6" w:rsidR="009C5F55" w:rsidRDefault="009C5F55" w:rsidP="009C5F55">
      <w:pPr>
        <w:pStyle w:val="EndNoteBibliography"/>
        <w:numPr>
          <w:ilvl w:val="0"/>
          <w:numId w:val="3"/>
        </w:numPr>
        <w:spacing w:after="0"/>
        <w:rPr>
          <w:sz w:val="20"/>
          <w:szCs w:val="20"/>
        </w:rPr>
      </w:pPr>
      <w:r w:rsidRPr="009C5F55">
        <w:rPr>
          <w:sz w:val="20"/>
          <w:szCs w:val="20"/>
        </w:rPr>
        <w:t xml:space="preserve">NEO, S. Y., YANG, Y., JULIEN, R., MA, R., CHEN, X., CHEN, Z., TOBIN, N. P., BLAKE, E., SEITZ, C., THOMAS, R., WAGNER, A. K., ANDERSSON, J., DE BONIFACE, J., BERGH, J., MURRAY, S., ALICI, E., CHILDS, R., JOHANSSON, M., WESTERBERG, L. S., HAGLUND, F., HARTMAN, J. &amp; LUNDQVIST, A. 2019. CD73 Immune Checkpoint Defines Regulatory NK-cells within the Tumor Microenvironment. </w:t>
      </w:r>
      <w:r w:rsidRPr="009C5F55">
        <w:rPr>
          <w:i/>
          <w:sz w:val="20"/>
          <w:szCs w:val="20"/>
        </w:rPr>
        <w:t>J Clin Invest</w:t>
      </w:r>
      <w:r w:rsidRPr="009C5F55">
        <w:rPr>
          <w:sz w:val="20"/>
          <w:szCs w:val="20"/>
        </w:rPr>
        <w:t>.</w:t>
      </w:r>
      <w:bookmarkStart w:id="0" w:name="_GoBack"/>
      <w:bookmarkEnd w:id="0"/>
    </w:p>
    <w:p w14:paraId="7B555A2D" w14:textId="77777777" w:rsidR="009C5F55" w:rsidRPr="009C5F55" w:rsidRDefault="009C5F55" w:rsidP="009C5F55">
      <w:pPr>
        <w:pStyle w:val="ListParagraph"/>
        <w:widowControl/>
        <w:numPr>
          <w:ilvl w:val="0"/>
          <w:numId w:val="3"/>
        </w:numPr>
        <w:rPr>
          <w:rFonts w:ascii="Source Sans Pro" w:eastAsia="Times New Roman" w:hAnsi="Source Sans Pro" w:cs="Times New Roman"/>
          <w:color w:val="333333"/>
          <w:spacing w:val="4"/>
          <w:sz w:val="21"/>
          <w:szCs w:val="21"/>
          <w:lang w:val="en-SG" w:eastAsia="zh-CN"/>
        </w:rPr>
      </w:pPr>
      <w:r w:rsidRPr="009C5F55">
        <w:rPr>
          <w:rFonts w:ascii="Source Sans Pro" w:eastAsia="Times New Roman" w:hAnsi="Source Sans Pro" w:cs="Times New Roman"/>
          <w:color w:val="333333"/>
          <w:spacing w:val="4"/>
          <w:sz w:val="21"/>
          <w:szCs w:val="21"/>
          <w:lang w:val="en-SG" w:eastAsia="zh-CN"/>
        </w:rPr>
        <w:t xml:space="preserve">Neo S.Y., O’Reilly A., Pico de </w:t>
      </w:r>
      <w:proofErr w:type="spellStart"/>
      <w:r w:rsidRPr="009C5F55">
        <w:rPr>
          <w:rFonts w:ascii="Source Sans Pro" w:eastAsia="Times New Roman" w:hAnsi="Source Sans Pro" w:cs="Times New Roman"/>
          <w:color w:val="333333"/>
          <w:spacing w:val="4"/>
          <w:sz w:val="21"/>
          <w:szCs w:val="21"/>
          <w:lang w:val="en-SG" w:eastAsia="zh-CN"/>
        </w:rPr>
        <w:t>Coaña</w:t>
      </w:r>
      <w:proofErr w:type="spellEnd"/>
      <w:r w:rsidRPr="009C5F55">
        <w:rPr>
          <w:rFonts w:ascii="Source Sans Pro" w:eastAsia="Times New Roman" w:hAnsi="Source Sans Pro" w:cs="Times New Roman"/>
          <w:color w:val="333333"/>
          <w:spacing w:val="4"/>
          <w:sz w:val="21"/>
          <w:szCs w:val="21"/>
          <w:lang w:val="en-SG" w:eastAsia="zh-CN"/>
        </w:rPr>
        <w:t xml:space="preserve"> Y. (2019) Immune Monitoring of Cancer Patients by Multi-</w:t>
      </w:r>
      <w:proofErr w:type="spellStart"/>
      <w:r w:rsidRPr="009C5F55">
        <w:rPr>
          <w:rFonts w:ascii="Source Sans Pro" w:eastAsia="Times New Roman" w:hAnsi="Source Sans Pro" w:cs="Times New Roman"/>
          <w:color w:val="333333"/>
          <w:spacing w:val="4"/>
          <w:sz w:val="21"/>
          <w:szCs w:val="21"/>
          <w:lang w:val="en-SG" w:eastAsia="zh-CN"/>
        </w:rPr>
        <w:t>color</w:t>
      </w:r>
      <w:proofErr w:type="spellEnd"/>
      <w:r w:rsidRPr="009C5F55">
        <w:rPr>
          <w:rFonts w:ascii="Source Sans Pro" w:eastAsia="Times New Roman" w:hAnsi="Source Sans Pro" w:cs="Times New Roman"/>
          <w:color w:val="333333"/>
          <w:spacing w:val="4"/>
          <w:sz w:val="21"/>
          <w:szCs w:val="21"/>
          <w:lang w:val="en-SG" w:eastAsia="zh-CN"/>
        </w:rPr>
        <w:t xml:space="preserve"> Flow Cytometry. In: Pico de </w:t>
      </w:r>
      <w:proofErr w:type="spellStart"/>
      <w:r w:rsidRPr="009C5F55">
        <w:rPr>
          <w:rFonts w:ascii="Source Sans Pro" w:eastAsia="Times New Roman" w:hAnsi="Source Sans Pro" w:cs="Times New Roman"/>
          <w:color w:val="333333"/>
          <w:spacing w:val="4"/>
          <w:sz w:val="21"/>
          <w:szCs w:val="21"/>
          <w:lang w:val="en-SG" w:eastAsia="zh-CN"/>
        </w:rPr>
        <w:t>Coaña</w:t>
      </w:r>
      <w:proofErr w:type="spellEnd"/>
      <w:r w:rsidRPr="009C5F55">
        <w:rPr>
          <w:rFonts w:ascii="Source Sans Pro" w:eastAsia="Times New Roman" w:hAnsi="Source Sans Pro" w:cs="Times New Roman"/>
          <w:color w:val="333333"/>
          <w:spacing w:val="4"/>
          <w:sz w:val="21"/>
          <w:szCs w:val="21"/>
          <w:lang w:val="en-SG" w:eastAsia="zh-CN"/>
        </w:rPr>
        <w:t xml:space="preserve"> Y. (</w:t>
      </w:r>
      <w:proofErr w:type="spellStart"/>
      <w:r w:rsidRPr="009C5F55">
        <w:rPr>
          <w:rFonts w:ascii="Source Sans Pro" w:eastAsia="Times New Roman" w:hAnsi="Source Sans Pro" w:cs="Times New Roman"/>
          <w:color w:val="333333"/>
          <w:spacing w:val="4"/>
          <w:sz w:val="21"/>
          <w:szCs w:val="21"/>
          <w:lang w:val="en-SG" w:eastAsia="zh-CN"/>
        </w:rPr>
        <w:t>eds</w:t>
      </w:r>
      <w:proofErr w:type="spellEnd"/>
      <w:r w:rsidRPr="009C5F55">
        <w:rPr>
          <w:rFonts w:ascii="Source Sans Pro" w:eastAsia="Times New Roman" w:hAnsi="Source Sans Pro" w:cs="Times New Roman"/>
          <w:color w:val="333333"/>
          <w:spacing w:val="4"/>
          <w:sz w:val="21"/>
          <w:szCs w:val="21"/>
          <w:lang w:val="en-SG" w:eastAsia="zh-CN"/>
        </w:rPr>
        <w:t xml:space="preserve">) Immune Checkpoint Blockade. Methods in Molecular Biology, </w:t>
      </w:r>
      <w:proofErr w:type="spellStart"/>
      <w:r w:rsidRPr="009C5F55">
        <w:rPr>
          <w:rFonts w:ascii="Source Sans Pro" w:eastAsia="Times New Roman" w:hAnsi="Source Sans Pro" w:cs="Times New Roman"/>
          <w:color w:val="333333"/>
          <w:spacing w:val="4"/>
          <w:sz w:val="21"/>
          <w:szCs w:val="21"/>
          <w:lang w:val="en-SG" w:eastAsia="zh-CN"/>
        </w:rPr>
        <w:t>vol</w:t>
      </w:r>
      <w:proofErr w:type="spellEnd"/>
      <w:r w:rsidRPr="009C5F55">
        <w:rPr>
          <w:rFonts w:ascii="Source Sans Pro" w:eastAsia="Times New Roman" w:hAnsi="Source Sans Pro" w:cs="Times New Roman"/>
          <w:color w:val="333333"/>
          <w:spacing w:val="4"/>
          <w:sz w:val="21"/>
          <w:szCs w:val="21"/>
          <w:lang w:val="en-SG" w:eastAsia="zh-CN"/>
        </w:rPr>
        <w:t xml:space="preserve"> 1913. Humana Press, New York, NY</w:t>
      </w:r>
    </w:p>
    <w:p w14:paraId="14E77C2B" w14:textId="68F0D172" w:rsidR="009C5F55" w:rsidRPr="009C5F55" w:rsidRDefault="009C5F55" w:rsidP="009C5F55">
      <w:pPr>
        <w:pStyle w:val="ListParagraph"/>
        <w:widowControl/>
        <w:numPr>
          <w:ilvl w:val="0"/>
          <w:numId w:val="3"/>
        </w:numPr>
        <w:rPr>
          <w:rFonts w:ascii="Times New Roman" w:eastAsia="Times New Roman" w:hAnsi="Times New Roman" w:cs="Times New Roman"/>
          <w:sz w:val="24"/>
          <w:szCs w:val="24"/>
          <w:lang w:val="en-SG" w:eastAsia="zh-CN"/>
        </w:rPr>
      </w:pPr>
      <w:proofErr w:type="spellStart"/>
      <w:r w:rsidRPr="009C5F55">
        <w:rPr>
          <w:rFonts w:ascii="Arial" w:eastAsia="Times New Roman" w:hAnsi="Arial" w:cs="Arial"/>
          <w:color w:val="303030"/>
          <w:sz w:val="20"/>
          <w:szCs w:val="20"/>
          <w:shd w:val="clear" w:color="auto" w:fill="FFFFFF"/>
          <w:lang w:val="en-SG" w:eastAsia="zh-CN"/>
        </w:rPr>
        <w:t>Khong</w:t>
      </w:r>
      <w:proofErr w:type="spellEnd"/>
      <w:r w:rsidRPr="009C5F55">
        <w:rPr>
          <w:rFonts w:ascii="Arial" w:eastAsia="Times New Roman" w:hAnsi="Arial" w:cs="Arial"/>
          <w:color w:val="303030"/>
          <w:sz w:val="20"/>
          <w:szCs w:val="20"/>
          <w:shd w:val="clear" w:color="auto" w:fill="FFFFFF"/>
          <w:lang w:val="en-SG" w:eastAsia="zh-CN"/>
        </w:rPr>
        <w:t xml:space="preserve"> WX, Xia E, </w:t>
      </w:r>
      <w:proofErr w:type="spellStart"/>
      <w:r w:rsidRPr="009C5F55">
        <w:rPr>
          <w:rFonts w:ascii="Arial" w:eastAsia="Times New Roman" w:hAnsi="Arial" w:cs="Arial"/>
          <w:color w:val="303030"/>
          <w:sz w:val="20"/>
          <w:szCs w:val="20"/>
          <w:shd w:val="clear" w:color="auto" w:fill="FFFFFF"/>
          <w:lang w:val="en-SG" w:eastAsia="zh-CN"/>
        </w:rPr>
        <w:t>Marimuthu</w:t>
      </w:r>
      <w:proofErr w:type="spellEnd"/>
      <w:r w:rsidRPr="009C5F55">
        <w:rPr>
          <w:rFonts w:ascii="Arial" w:eastAsia="Times New Roman" w:hAnsi="Arial" w:cs="Arial"/>
          <w:color w:val="303030"/>
          <w:sz w:val="20"/>
          <w:szCs w:val="20"/>
          <w:shd w:val="clear" w:color="auto" w:fill="FFFFFF"/>
          <w:lang w:val="en-SG" w:eastAsia="zh-CN"/>
        </w:rPr>
        <w:t xml:space="preserve"> K, et al. Local transmission and global dissemination of New Delhi Metallo-Beta-Lactamase (NDM): a whole genome analysis. </w:t>
      </w:r>
      <w:r w:rsidRPr="009C5F55">
        <w:rPr>
          <w:rFonts w:ascii="Arial" w:eastAsia="Times New Roman" w:hAnsi="Arial" w:cs="Arial"/>
          <w:i/>
          <w:iCs/>
          <w:color w:val="303030"/>
          <w:sz w:val="20"/>
          <w:szCs w:val="20"/>
          <w:lang w:val="en-SG" w:eastAsia="zh-CN"/>
        </w:rPr>
        <w:t>BMC Genomics</w:t>
      </w:r>
      <w:r w:rsidRPr="009C5F55">
        <w:rPr>
          <w:rFonts w:ascii="Arial" w:eastAsia="Times New Roman" w:hAnsi="Arial" w:cs="Arial"/>
          <w:color w:val="303030"/>
          <w:sz w:val="20"/>
          <w:szCs w:val="20"/>
          <w:shd w:val="clear" w:color="auto" w:fill="FFFFFF"/>
          <w:lang w:val="en-SG" w:eastAsia="zh-CN"/>
        </w:rPr>
        <w:t>. 2016;17:452. Published 2016 Jun 13. doi:10.1186/s12864-016-2740-0</w:t>
      </w:r>
    </w:p>
    <w:p w14:paraId="5E09ED23" w14:textId="1A2B945D" w:rsidR="009C5F55" w:rsidRPr="009C5F55" w:rsidRDefault="009C5F55" w:rsidP="009C5F55">
      <w:pPr>
        <w:pStyle w:val="ListParagraph"/>
        <w:widowControl/>
        <w:numPr>
          <w:ilvl w:val="0"/>
          <w:numId w:val="3"/>
        </w:numPr>
        <w:rPr>
          <w:rFonts w:ascii="Source Sans Pro" w:eastAsia="Times New Roman" w:hAnsi="Source Sans Pro" w:cs="Times New Roman"/>
          <w:color w:val="333333"/>
          <w:spacing w:val="4"/>
          <w:sz w:val="21"/>
          <w:szCs w:val="21"/>
          <w:lang w:val="sv-SE" w:eastAsia="zh-CN"/>
        </w:rPr>
      </w:pPr>
      <w:r w:rsidRPr="009C5F55">
        <w:rPr>
          <w:rFonts w:ascii="Source Sans Pro" w:eastAsia="Times New Roman" w:hAnsi="Source Sans Pro" w:cs="Times New Roman"/>
          <w:color w:val="333333"/>
          <w:spacing w:val="4"/>
          <w:sz w:val="21"/>
          <w:szCs w:val="21"/>
          <w:lang w:val="sv-SE" w:eastAsia="zh-CN"/>
        </w:rPr>
        <w:t xml:space="preserve">Ito, K., </w:t>
      </w:r>
      <w:proofErr w:type="spellStart"/>
      <w:r w:rsidRPr="009C5F55">
        <w:rPr>
          <w:rFonts w:ascii="Source Sans Pro" w:eastAsia="Times New Roman" w:hAnsi="Source Sans Pro" w:cs="Times New Roman"/>
          <w:color w:val="333333"/>
          <w:spacing w:val="4"/>
          <w:sz w:val="21"/>
          <w:szCs w:val="21"/>
          <w:lang w:val="sv-SE" w:eastAsia="zh-CN"/>
        </w:rPr>
        <w:t>Stannard</w:t>
      </w:r>
      <w:proofErr w:type="spellEnd"/>
      <w:r w:rsidRPr="009C5F55">
        <w:rPr>
          <w:rFonts w:ascii="Source Sans Pro" w:eastAsia="Times New Roman" w:hAnsi="Source Sans Pro" w:cs="Times New Roman"/>
          <w:color w:val="333333"/>
          <w:spacing w:val="4"/>
          <w:sz w:val="21"/>
          <w:szCs w:val="21"/>
          <w:lang w:val="sv-SE" w:eastAsia="zh-CN"/>
        </w:rPr>
        <w:t xml:space="preserve">, K., </w:t>
      </w:r>
      <w:proofErr w:type="spellStart"/>
      <w:r w:rsidRPr="009C5F55">
        <w:rPr>
          <w:rFonts w:ascii="Source Sans Pro" w:eastAsia="Times New Roman" w:hAnsi="Source Sans Pro" w:cs="Times New Roman"/>
          <w:color w:val="333333"/>
          <w:spacing w:val="4"/>
          <w:sz w:val="21"/>
          <w:szCs w:val="21"/>
          <w:lang w:val="sv-SE" w:eastAsia="zh-CN"/>
        </w:rPr>
        <w:t>Gabutero</w:t>
      </w:r>
      <w:proofErr w:type="spellEnd"/>
      <w:r w:rsidRPr="009C5F55">
        <w:rPr>
          <w:rFonts w:ascii="Source Sans Pro" w:eastAsia="Times New Roman" w:hAnsi="Source Sans Pro" w:cs="Times New Roman"/>
          <w:color w:val="333333"/>
          <w:spacing w:val="4"/>
          <w:sz w:val="21"/>
          <w:szCs w:val="21"/>
          <w:lang w:val="sv-SE" w:eastAsia="zh-CN"/>
        </w:rPr>
        <w:t xml:space="preserve">, E. et al. Cancer </w:t>
      </w:r>
      <w:proofErr w:type="spellStart"/>
      <w:r w:rsidRPr="009C5F55">
        <w:rPr>
          <w:rFonts w:ascii="Source Sans Pro" w:eastAsia="Times New Roman" w:hAnsi="Source Sans Pro" w:cs="Times New Roman"/>
          <w:color w:val="333333"/>
          <w:spacing w:val="4"/>
          <w:sz w:val="21"/>
          <w:szCs w:val="21"/>
          <w:lang w:val="sv-SE" w:eastAsia="zh-CN"/>
        </w:rPr>
        <w:t>Metastasis</w:t>
      </w:r>
      <w:proofErr w:type="spellEnd"/>
      <w:r w:rsidRPr="009C5F55">
        <w:rPr>
          <w:rFonts w:ascii="Source Sans Pro" w:eastAsia="Times New Roman" w:hAnsi="Source Sans Pro" w:cs="Times New Roman"/>
          <w:color w:val="333333"/>
          <w:spacing w:val="4"/>
          <w:sz w:val="21"/>
          <w:szCs w:val="21"/>
          <w:lang w:val="sv-SE" w:eastAsia="zh-CN"/>
        </w:rPr>
        <w:t xml:space="preserve"> Rev (2012) 31: 763. https://doi.org/10.1007/s10555-012-9388-2</w:t>
      </w:r>
    </w:p>
    <w:p w14:paraId="0A5836EB" w14:textId="77777777" w:rsidR="009C5F55" w:rsidRPr="009C5F55" w:rsidRDefault="009C5F55" w:rsidP="009C5F55">
      <w:pPr>
        <w:pStyle w:val="EndNoteBibliography"/>
        <w:spacing w:after="0"/>
        <w:ind w:left="383"/>
        <w:rPr>
          <w:sz w:val="20"/>
          <w:szCs w:val="20"/>
          <w:lang w:val="sv-SE"/>
        </w:rPr>
      </w:pPr>
    </w:p>
    <w:p w14:paraId="699E7272" w14:textId="77777777" w:rsidR="00AE3E37" w:rsidRPr="009C5F55" w:rsidRDefault="00AE3E37" w:rsidP="008756E6">
      <w:pPr>
        <w:tabs>
          <w:tab w:val="left" w:pos="384"/>
        </w:tabs>
        <w:ind w:right="117"/>
        <w:rPr>
          <w:sz w:val="20"/>
          <w:szCs w:val="20"/>
          <w:lang w:val="sv-SE"/>
        </w:rPr>
      </w:pPr>
    </w:p>
    <w:p w14:paraId="7E997F17" w14:textId="77777777" w:rsidR="00AE3E37" w:rsidRPr="009C5F55" w:rsidRDefault="008756E6">
      <w:pPr>
        <w:spacing w:line="200" w:lineRule="exact"/>
        <w:jc w:val="both"/>
        <w:rPr>
          <w:rFonts w:ascii="Calibri" w:hAnsi="Calibri"/>
          <w:sz w:val="20"/>
          <w:szCs w:val="20"/>
          <w:lang w:val="sv-SE"/>
        </w:rPr>
        <w:sectPr w:rsidR="00AE3E37" w:rsidRPr="009C5F55">
          <w:type w:val="continuous"/>
          <w:pgSz w:w="11910" w:h="16840"/>
          <w:pgMar w:top="1740" w:right="600" w:bottom="840" w:left="620" w:header="720" w:footer="720" w:gutter="0"/>
          <w:cols w:num="2" w:space="720" w:equalWidth="0">
            <w:col w:w="5214" w:space="138"/>
            <w:col w:w="5338"/>
          </w:cols>
        </w:sectPr>
      </w:pPr>
      <w:r w:rsidRPr="009C5F55">
        <w:rPr>
          <w:rFonts w:ascii="Calibri" w:hAnsi="Calibri"/>
          <w:sz w:val="20"/>
          <w:szCs w:val="20"/>
          <w:lang w:val="sv-SE"/>
        </w:rPr>
        <w:t xml:space="preserve">   </w:t>
      </w:r>
    </w:p>
    <w:p w14:paraId="61AD82F9" w14:textId="77777777" w:rsidR="00AE3E37" w:rsidRPr="009C5F55" w:rsidRDefault="00AE3E37">
      <w:pPr>
        <w:pStyle w:val="BodyText"/>
        <w:rPr>
          <w:rFonts w:ascii="Calibri"/>
          <w:sz w:val="20"/>
          <w:szCs w:val="20"/>
          <w:lang w:val="sv-SE"/>
        </w:rPr>
      </w:pPr>
    </w:p>
    <w:p w14:paraId="588680C5" w14:textId="77777777" w:rsidR="00AE3E37" w:rsidRPr="009C5F55" w:rsidRDefault="00292ED9">
      <w:pPr>
        <w:pStyle w:val="BodyText"/>
        <w:spacing w:line="40" w:lineRule="exact"/>
        <w:ind w:left="2202"/>
        <w:rPr>
          <w:rFonts w:ascii="Calibri"/>
          <w:sz w:val="20"/>
          <w:szCs w:val="20"/>
        </w:rPr>
      </w:pPr>
      <w:r w:rsidRPr="009C5F55">
        <w:rPr>
          <w:rFonts w:ascii="Calibri"/>
          <w:noProof/>
          <w:sz w:val="20"/>
          <w:szCs w:val="20"/>
          <w:lang w:val="en-IN" w:eastAsia="en-IN"/>
        </w:rPr>
        <mc:AlternateContent>
          <mc:Choice Requires="wpg">
            <w:drawing>
              <wp:inline distT="0" distB="0" distL="0" distR="0" wp14:anchorId="0656F351" wp14:editId="50C129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74DAD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BA8854E" w14:textId="16CB59A6" w:rsidR="009C5F55" w:rsidRPr="009C5F55" w:rsidRDefault="008756E6" w:rsidP="009C5F55">
      <w:pPr>
        <w:rPr>
          <w:rFonts w:ascii="Times New Roman" w:eastAsia="Times New Roman" w:hAnsi="Times New Roman" w:cs="Times New Roman"/>
          <w:sz w:val="24"/>
          <w:szCs w:val="24"/>
          <w:lang w:val="en-SG" w:eastAsia="zh-CN"/>
        </w:rPr>
      </w:pPr>
      <w:r w:rsidRPr="009C5F55">
        <w:rPr>
          <w:noProof/>
          <w:sz w:val="20"/>
          <w:szCs w:val="20"/>
        </w:rPr>
        <w:t xml:space="preserve">              </w:t>
      </w:r>
      <w:r w:rsidR="009C5F55" w:rsidRPr="009C5F55">
        <w:rPr>
          <w:rFonts w:ascii="Times New Roman" w:eastAsia="Times New Roman" w:hAnsi="Times New Roman" w:cs="Times New Roman"/>
          <w:sz w:val="24"/>
          <w:szCs w:val="24"/>
          <w:lang w:val="en-SG" w:eastAsia="zh-CN"/>
        </w:rPr>
        <w:fldChar w:fldCharType="begin"/>
      </w:r>
      <w:r w:rsidR="009C5F55" w:rsidRPr="009C5F55">
        <w:rPr>
          <w:rFonts w:ascii="Times New Roman" w:eastAsia="Times New Roman" w:hAnsi="Times New Roman" w:cs="Times New Roman"/>
          <w:sz w:val="24"/>
          <w:szCs w:val="24"/>
          <w:lang w:val="en-SG" w:eastAsia="zh-CN"/>
        </w:rPr>
        <w:instrText xml:space="preserve"> INCLUDEPICTURE "https://staff.ki.se/sites/default/files/styles/profile_image/public/profile/2018/08/shi_yong_neo.png?h=4b8c756b&amp;itok=FCBN3idX" \* MERGEFORMATINET </w:instrText>
      </w:r>
      <w:r w:rsidR="009C5F55" w:rsidRPr="009C5F55">
        <w:rPr>
          <w:rFonts w:ascii="Times New Roman" w:eastAsia="Times New Roman" w:hAnsi="Times New Roman" w:cs="Times New Roman"/>
          <w:sz w:val="24"/>
          <w:szCs w:val="24"/>
          <w:lang w:val="en-SG" w:eastAsia="zh-CN"/>
        </w:rPr>
        <w:fldChar w:fldCharType="separate"/>
      </w:r>
      <w:r w:rsidR="009C5F55" w:rsidRPr="009C5F55">
        <w:rPr>
          <w:rFonts w:ascii="Times New Roman" w:eastAsia="Times New Roman" w:hAnsi="Times New Roman" w:cs="Times New Roman"/>
          <w:noProof/>
          <w:sz w:val="24"/>
          <w:szCs w:val="24"/>
          <w:lang w:val="en-SG" w:eastAsia="zh-CN"/>
        </w:rPr>
        <w:drawing>
          <wp:inline distT="0" distB="0" distL="0" distR="0" wp14:anchorId="7BFBF30F" wp14:editId="1EA89C12">
            <wp:extent cx="769484" cy="1026907"/>
            <wp:effectExtent l="0" t="0" r="5715" b="1905"/>
            <wp:docPr id="2" name="Picture 2" descr="shi_yong_n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i_yong_ne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8150" cy="1038472"/>
                    </a:xfrm>
                    <a:prstGeom prst="rect">
                      <a:avLst/>
                    </a:prstGeom>
                    <a:noFill/>
                    <a:ln>
                      <a:noFill/>
                    </a:ln>
                  </pic:spPr>
                </pic:pic>
              </a:graphicData>
            </a:graphic>
          </wp:inline>
        </w:drawing>
      </w:r>
      <w:r w:rsidR="009C5F55" w:rsidRPr="009C5F55">
        <w:rPr>
          <w:rFonts w:ascii="Times New Roman" w:eastAsia="Times New Roman" w:hAnsi="Times New Roman" w:cs="Times New Roman"/>
          <w:sz w:val="24"/>
          <w:szCs w:val="24"/>
          <w:lang w:val="en-SG" w:eastAsia="zh-CN"/>
        </w:rPr>
        <w:fldChar w:fldCharType="end"/>
      </w:r>
    </w:p>
    <w:p w14:paraId="3B06D823" w14:textId="45781A7B" w:rsidR="00AE3E37" w:rsidRPr="009C5F55" w:rsidRDefault="00A9710C" w:rsidP="00404E5B">
      <w:pPr>
        <w:spacing w:before="92"/>
        <w:ind w:right="4234"/>
        <w:rPr>
          <w:rFonts w:ascii="Arial"/>
          <w:sz w:val="20"/>
          <w:szCs w:val="20"/>
        </w:rPr>
      </w:pPr>
      <w:r w:rsidRPr="009C5F55">
        <w:rPr>
          <w:rFonts w:ascii="Arial"/>
          <w:color w:val="BF5A14"/>
          <w:sz w:val="20"/>
          <w:szCs w:val="20"/>
        </w:rPr>
        <w:t>Biography</w:t>
      </w:r>
      <w:r w:rsidR="00404E5B" w:rsidRPr="009C5F55">
        <w:rPr>
          <w:rFonts w:ascii="Arial"/>
          <w:color w:val="BF5A14"/>
          <w:sz w:val="20"/>
          <w:szCs w:val="20"/>
        </w:rPr>
        <w:t xml:space="preserve"> </w:t>
      </w:r>
    </w:p>
    <w:p w14:paraId="387863A9" w14:textId="3E7CF9A9" w:rsidR="009C5F55" w:rsidRDefault="009C5F55">
      <w:pPr>
        <w:spacing w:before="41" w:line="154" w:lineRule="exact"/>
        <w:ind w:left="213" w:right="231"/>
        <w:jc w:val="both"/>
        <w:rPr>
          <w:rFonts w:ascii="Arial"/>
          <w:sz w:val="20"/>
          <w:szCs w:val="20"/>
        </w:rPr>
      </w:pPr>
      <w:proofErr w:type="spellStart"/>
      <w:r>
        <w:rPr>
          <w:rFonts w:ascii="Arial"/>
          <w:sz w:val="20"/>
          <w:szCs w:val="20"/>
        </w:rPr>
        <w:t>Shiyong</w:t>
      </w:r>
      <w:proofErr w:type="spellEnd"/>
      <w:r>
        <w:rPr>
          <w:rFonts w:ascii="Arial"/>
          <w:sz w:val="20"/>
          <w:szCs w:val="20"/>
        </w:rPr>
        <w:t xml:space="preserve"> Neo started his doctoral education working on the cross-talks of NK cells with other immune cells particularly tumor cells and myeloid cells. Through working with like-minded pathologists within the department, he sets to define new mechanisms for tumor immune escape from existing immunotherapies. The lab has also set up a platform for the collection of fresh tumor resections for the expansion of tumor infiltrating lymphocytes which can be further developed as potential cell therapy products for refractory breast and sarcoma patients.</w:t>
      </w:r>
    </w:p>
    <w:p w14:paraId="0699EB2C" w14:textId="59DFB6D2" w:rsidR="009C5F55" w:rsidRDefault="009C5F55">
      <w:pPr>
        <w:spacing w:before="41" w:line="154" w:lineRule="exact"/>
        <w:ind w:left="213" w:right="231"/>
        <w:jc w:val="both"/>
        <w:rPr>
          <w:rFonts w:ascii="Arial"/>
          <w:sz w:val="20"/>
          <w:szCs w:val="20"/>
        </w:rPr>
      </w:pPr>
    </w:p>
    <w:p w14:paraId="76758D32" w14:textId="77777777" w:rsidR="009C5F55" w:rsidRDefault="009C5F55">
      <w:pPr>
        <w:spacing w:before="41" w:line="154" w:lineRule="exact"/>
        <w:ind w:left="213" w:right="231"/>
        <w:jc w:val="both"/>
        <w:rPr>
          <w:rFonts w:ascii="Arial"/>
          <w:sz w:val="20"/>
          <w:szCs w:val="20"/>
        </w:rPr>
      </w:pPr>
    </w:p>
    <w:p w14:paraId="2F139E23" w14:textId="598D9F78" w:rsidR="00AE3E37" w:rsidRPr="009C5F55" w:rsidRDefault="00A9710C">
      <w:pPr>
        <w:spacing w:before="62"/>
        <w:ind w:left="4217" w:right="4235"/>
        <w:jc w:val="center"/>
        <w:rPr>
          <w:rFonts w:ascii="Arial"/>
          <w:sz w:val="20"/>
          <w:szCs w:val="20"/>
        </w:rPr>
      </w:pPr>
      <w:r w:rsidRPr="009C5F55">
        <w:rPr>
          <w:rFonts w:ascii="Arial"/>
          <w:sz w:val="20"/>
          <w:szCs w:val="20"/>
        </w:rPr>
        <w:t xml:space="preserve">Email: </w:t>
      </w:r>
      <w:r w:rsidR="009C5F55">
        <w:rPr>
          <w:rFonts w:ascii="Arial"/>
          <w:sz w:val="20"/>
          <w:szCs w:val="20"/>
        </w:rPr>
        <w:t>shiyong.neo@ki.se</w:t>
      </w:r>
    </w:p>
    <w:p w14:paraId="1EA674F7" w14:textId="77777777" w:rsidR="00AE3E37" w:rsidRPr="009C5F55" w:rsidRDefault="00292ED9">
      <w:pPr>
        <w:pStyle w:val="BodyText"/>
        <w:spacing w:before="2"/>
        <w:rPr>
          <w:rFonts w:ascii="Arial"/>
          <w:sz w:val="20"/>
          <w:szCs w:val="20"/>
        </w:rPr>
      </w:pPr>
      <w:r w:rsidRPr="009C5F55">
        <w:rPr>
          <w:noProof/>
          <w:sz w:val="20"/>
          <w:szCs w:val="20"/>
          <w:lang w:val="en-IN" w:eastAsia="en-IN"/>
        </w:rPr>
        <mc:AlternateContent>
          <mc:Choice Requires="wps">
            <w:drawing>
              <wp:anchor distT="0" distB="0" distL="0" distR="0" simplePos="0" relativeHeight="251656704" behindDoc="0" locked="0" layoutInCell="1" allowOverlap="1" wp14:anchorId="3803E7EF" wp14:editId="08E5896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5B83F"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72E1EFCF" w14:textId="77777777" w:rsidR="00AE3E37" w:rsidRPr="009C5F55" w:rsidRDefault="00AE3E37">
      <w:pPr>
        <w:pStyle w:val="BodyText"/>
        <w:rPr>
          <w:rFonts w:ascii="Arial"/>
          <w:sz w:val="20"/>
          <w:szCs w:val="20"/>
        </w:rPr>
      </w:pPr>
    </w:p>
    <w:p w14:paraId="60B9CE5C" w14:textId="77777777" w:rsidR="00AE3E37" w:rsidRPr="009C5F55" w:rsidRDefault="00AE3E37">
      <w:pPr>
        <w:pStyle w:val="BodyText"/>
        <w:rPr>
          <w:rFonts w:ascii="Arial"/>
          <w:sz w:val="20"/>
          <w:szCs w:val="20"/>
        </w:rPr>
      </w:pPr>
    </w:p>
    <w:p w14:paraId="532E8A7E" w14:textId="77777777" w:rsidR="00AE3E37" w:rsidRPr="009C5F55" w:rsidRDefault="00AE3E37">
      <w:pPr>
        <w:pStyle w:val="BodyText"/>
        <w:spacing w:before="7"/>
        <w:rPr>
          <w:rFonts w:ascii="Arial"/>
          <w:sz w:val="20"/>
          <w:szCs w:val="20"/>
        </w:rPr>
      </w:pPr>
    </w:p>
    <w:p w14:paraId="3B83F344" w14:textId="77777777" w:rsidR="00AE3E37" w:rsidRPr="009C5F55" w:rsidRDefault="00A9710C">
      <w:pPr>
        <w:spacing w:before="39"/>
        <w:ind w:left="100"/>
        <w:rPr>
          <w:rFonts w:ascii="Minion Pro"/>
          <w:b/>
          <w:sz w:val="20"/>
          <w:szCs w:val="20"/>
        </w:rPr>
      </w:pPr>
      <w:r w:rsidRPr="009C5F55">
        <w:rPr>
          <w:rFonts w:ascii="Minion Pro"/>
          <w:b/>
          <w:sz w:val="20"/>
          <w:szCs w:val="20"/>
        </w:rPr>
        <w:t>Notes/Comments:</w:t>
      </w:r>
    </w:p>
    <w:p w14:paraId="50185C55" w14:textId="77777777" w:rsidR="00AE3E37" w:rsidRPr="009C5F55" w:rsidRDefault="00AE3E37">
      <w:pPr>
        <w:rPr>
          <w:rFonts w:ascii="Minion Pro"/>
          <w:sz w:val="20"/>
          <w:szCs w:val="20"/>
        </w:rPr>
        <w:sectPr w:rsidR="00AE3E37" w:rsidRPr="009C5F55">
          <w:type w:val="continuous"/>
          <w:pgSz w:w="11910" w:h="16840"/>
          <w:pgMar w:top="1740" w:right="600" w:bottom="840" w:left="620" w:header="720" w:footer="720" w:gutter="0"/>
          <w:cols w:space="720"/>
        </w:sectPr>
      </w:pPr>
    </w:p>
    <w:p w14:paraId="519B008B" w14:textId="77777777" w:rsidR="00AE3E37" w:rsidRPr="009C5F55" w:rsidRDefault="00AE3E37">
      <w:pPr>
        <w:pStyle w:val="BodyText"/>
        <w:spacing w:before="3"/>
        <w:rPr>
          <w:rFonts w:ascii="Minion Pro"/>
          <w:sz w:val="20"/>
          <w:szCs w:val="20"/>
        </w:rPr>
      </w:pPr>
    </w:p>
    <w:sectPr w:rsidR="00AE3E37" w:rsidRPr="009C5F5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9A5A1" w14:textId="77777777" w:rsidR="00814D01" w:rsidRDefault="00814D01">
      <w:r>
        <w:separator/>
      </w:r>
    </w:p>
  </w:endnote>
  <w:endnote w:type="continuationSeparator" w:id="0">
    <w:p w14:paraId="1A3066CD" w14:textId="77777777" w:rsidR="00814D01" w:rsidRDefault="00814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2812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EB75EB6" wp14:editId="7BB92C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70D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0AF9F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75EB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2C870D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0AF9F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9E0C62B" wp14:editId="0F1F110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CBC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7E28C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0C6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1C6CBC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7E28C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5DBFB60" wp14:editId="53476B9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5694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565E3C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BFB6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79C5694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565E3C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0295D" w14:textId="77777777" w:rsidR="00814D01" w:rsidRDefault="00814D01">
      <w:r>
        <w:separator/>
      </w:r>
    </w:p>
  </w:footnote>
  <w:footnote w:type="continuationSeparator" w:id="0">
    <w:p w14:paraId="4815EE32" w14:textId="77777777" w:rsidR="00814D01" w:rsidRDefault="00814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2BAD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83F7BDC" wp14:editId="167F837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65D6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F7BD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75F65D6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E305DB" wp14:editId="0464810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5ADD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1B11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305D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17F5ADD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1B11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oNotDisplayPageBoundarie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14D01"/>
    <w:rsid w:val="00873DF0"/>
    <w:rsid w:val="008756E6"/>
    <w:rsid w:val="008A08B6"/>
    <w:rsid w:val="009B2D44"/>
    <w:rsid w:val="009C5F55"/>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E52AC"/>
  <w15:docId w15:val="{8C39CD08-600F-9049-8648-44D396E6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C5F55"/>
    <w:pPr>
      <w:widowControl/>
      <w:spacing w:before="100" w:beforeAutospacing="1" w:after="100" w:afterAutospacing="1"/>
    </w:pPr>
    <w:rPr>
      <w:rFonts w:ascii="Times New Roman" w:eastAsia="Times New Roman" w:hAnsi="Times New Roman" w:cs="Times New Roman"/>
      <w:sz w:val="24"/>
      <w:szCs w:val="24"/>
      <w:lang w:val="en-SG" w:eastAsia="zh-CN"/>
    </w:rPr>
  </w:style>
  <w:style w:type="paragraph" w:customStyle="1" w:styleId="EndNoteBibliography">
    <w:name w:val="EndNote Bibliography"/>
    <w:basedOn w:val="Normal"/>
    <w:link w:val="EndNoteBibliographyChar"/>
    <w:rsid w:val="009C5F55"/>
    <w:pPr>
      <w:widowControl/>
      <w:spacing w:after="160"/>
    </w:pPr>
    <w:rPr>
      <w:rFonts w:ascii="Arial" w:eastAsia="SimSun" w:hAnsi="Arial" w:cs="Arial"/>
      <w:noProof/>
      <w:sz w:val="24"/>
    </w:rPr>
  </w:style>
  <w:style w:type="character" w:customStyle="1" w:styleId="EndNoteBibliographyChar">
    <w:name w:val="EndNote Bibliography Char"/>
    <w:basedOn w:val="DefaultParagraphFont"/>
    <w:link w:val="EndNoteBibliography"/>
    <w:rsid w:val="009C5F55"/>
    <w:rPr>
      <w:rFonts w:ascii="Arial" w:eastAsia="SimSun" w:hAnsi="Arial" w:cs="Arial"/>
      <w:noProof/>
      <w:sz w:val="24"/>
    </w:rPr>
  </w:style>
  <w:style w:type="character" w:customStyle="1" w:styleId="apple-converted-space">
    <w:name w:val="apple-converted-space"/>
    <w:basedOn w:val="DefaultParagraphFont"/>
    <w:rsid w:val="009C5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1295511">
      <w:bodyDiv w:val="1"/>
      <w:marLeft w:val="0"/>
      <w:marRight w:val="0"/>
      <w:marTop w:val="0"/>
      <w:marBottom w:val="0"/>
      <w:divBdr>
        <w:top w:val="none" w:sz="0" w:space="0" w:color="auto"/>
        <w:left w:val="none" w:sz="0" w:space="0" w:color="auto"/>
        <w:bottom w:val="none" w:sz="0" w:space="0" w:color="auto"/>
        <w:right w:val="none" w:sz="0" w:space="0" w:color="auto"/>
      </w:divBdr>
    </w:div>
    <w:div w:id="7555896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6571766">
      <w:bodyDiv w:val="1"/>
      <w:marLeft w:val="0"/>
      <w:marRight w:val="0"/>
      <w:marTop w:val="0"/>
      <w:marBottom w:val="0"/>
      <w:divBdr>
        <w:top w:val="none" w:sz="0" w:space="0" w:color="auto"/>
        <w:left w:val="none" w:sz="0" w:space="0" w:color="auto"/>
        <w:bottom w:val="none" w:sz="0" w:space="0" w:color="auto"/>
        <w:right w:val="none" w:sz="0" w:space="0" w:color="auto"/>
      </w:divBdr>
    </w:div>
    <w:div w:id="1978758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509</Words>
  <Characters>2830</Characters>
  <Application>Microsoft Office Word</Application>
  <DocSecurity>0</DocSecurity>
  <Lines>48</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2020-01-21T07:23:00Z</dcterms:created>
  <dcterms:modified xsi:type="dcterms:W3CDTF">2020-01-21T07:23:00Z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