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88D" w:rsidRPr="00AA788D" w:rsidRDefault="00AA788D">
      <w:pPr>
        <w:rPr>
          <w:rFonts w:asciiTheme="majorHAnsi" w:hAnsiTheme="majorHAnsi" w:cstheme="majorHAnsi"/>
        </w:rPr>
      </w:pPr>
    </w:p>
    <w:p w:rsidR="00AA788D" w:rsidRPr="00AA788D" w:rsidRDefault="00AA788D">
      <w:pPr>
        <w:rPr>
          <w:rFonts w:asciiTheme="majorHAnsi" w:hAnsiTheme="majorHAnsi" w:cstheme="majorHAnsi"/>
        </w:rPr>
      </w:pPr>
    </w:p>
    <w:p w:rsidR="00AA788D" w:rsidRPr="00AA788D" w:rsidRDefault="00AA788D">
      <w:pPr>
        <w:rPr>
          <w:rFonts w:asciiTheme="majorHAnsi" w:hAnsiTheme="majorHAnsi" w:cstheme="majorHAnsi"/>
        </w:rPr>
      </w:pPr>
    </w:p>
    <w:p w:rsidR="00AA788D" w:rsidRPr="00AA788D" w:rsidRDefault="00AA788D">
      <w:pPr>
        <w:rPr>
          <w:rFonts w:asciiTheme="majorHAnsi" w:hAnsiTheme="majorHAnsi" w:cstheme="majorHAnsi"/>
          <w:noProof/>
          <w:lang w:eastAsia="tr-TR"/>
        </w:rPr>
      </w:pPr>
      <w:r w:rsidRPr="00AA788D">
        <w:rPr>
          <w:rFonts w:asciiTheme="majorHAnsi" w:hAnsiTheme="majorHAnsi" w:cstheme="majorHAnsi"/>
          <w:noProof/>
          <w:lang w:eastAsia="tr-TR"/>
        </w:rPr>
        <w:t xml:space="preserve">                       </w:t>
      </w:r>
      <w:r w:rsidRPr="00AA788D">
        <w:rPr>
          <w:rFonts w:asciiTheme="majorHAnsi" w:hAnsiTheme="majorHAnsi" w:cstheme="majorHAnsi"/>
          <w:noProof/>
          <w:lang w:eastAsia="tr-TR"/>
        </w:rPr>
        <w:tab/>
      </w:r>
      <w:r w:rsidRPr="00AA788D">
        <w:rPr>
          <w:rFonts w:asciiTheme="majorHAnsi" w:hAnsiTheme="majorHAnsi" w:cstheme="majorHAnsi"/>
          <w:noProof/>
          <w:lang w:eastAsia="tr-TR"/>
        </w:rPr>
        <w:tab/>
      </w:r>
      <w:r w:rsidRPr="00AA788D">
        <w:rPr>
          <w:rFonts w:asciiTheme="majorHAnsi" w:hAnsiTheme="majorHAnsi" w:cstheme="majorHAnsi"/>
          <w:noProof/>
          <w:lang w:eastAsia="tr-TR"/>
        </w:rPr>
        <w:tab/>
      </w:r>
      <w:r w:rsidRPr="00AA788D">
        <w:rPr>
          <w:rFonts w:asciiTheme="majorHAnsi" w:hAnsiTheme="majorHAnsi" w:cstheme="majorHAnsi"/>
          <w:noProof/>
          <w:lang w:eastAsia="tr-TR"/>
        </w:rPr>
        <w:tab/>
      </w:r>
      <w:r w:rsidRPr="00AA788D">
        <w:rPr>
          <w:rFonts w:asciiTheme="majorHAnsi" w:hAnsiTheme="majorHAnsi" w:cstheme="majorHAnsi"/>
          <w:noProof/>
          <w:lang w:eastAsia="tr-TR"/>
        </w:rPr>
        <w:tab/>
      </w:r>
      <w:r w:rsidRPr="00AA788D">
        <w:rPr>
          <w:rFonts w:asciiTheme="majorHAnsi" w:hAnsiTheme="majorHAnsi" w:cstheme="majorHAnsi"/>
          <w:noProof/>
          <w:lang w:eastAsia="tr-TR"/>
        </w:rPr>
        <w:tab/>
      </w:r>
      <w:r w:rsidRPr="00AA788D">
        <w:rPr>
          <w:rFonts w:asciiTheme="majorHAnsi" w:hAnsiTheme="majorHAnsi" w:cstheme="majorHAnsi"/>
          <w:noProof/>
          <w:lang w:eastAsia="tr-TR"/>
        </w:rPr>
        <w:tab/>
      </w:r>
      <w:r w:rsidRPr="00AA788D">
        <w:rPr>
          <w:rFonts w:asciiTheme="majorHAnsi" w:hAnsiTheme="majorHAnsi" w:cstheme="majorHAnsi"/>
          <w:noProof/>
          <w:lang w:eastAsia="tr-TR"/>
        </w:rPr>
        <w:tab/>
      </w:r>
      <w:r w:rsidRPr="00AA788D">
        <w:rPr>
          <w:rFonts w:asciiTheme="majorHAnsi" w:hAnsiTheme="majorHAnsi" w:cstheme="majorHAnsi"/>
          <w:noProof/>
          <w:lang w:eastAsia="tr-TR"/>
        </w:rPr>
        <w:tab/>
      </w:r>
      <w:r w:rsidRPr="00AA788D">
        <w:rPr>
          <w:rFonts w:asciiTheme="majorHAnsi" w:hAnsiTheme="majorHAnsi" w:cstheme="majorHAnsi"/>
          <w:noProof/>
          <w:lang w:eastAsia="tr-TR"/>
        </w:rPr>
        <w:drawing>
          <wp:inline distT="0" distB="0" distL="0" distR="0" wp14:anchorId="387F4208" wp14:editId="05150B52">
            <wp:extent cx="1161415" cy="1551650"/>
            <wp:effectExtent l="0" t="0" r="635" b="0"/>
            <wp:docPr id="1" name="Picture 1" descr="D:\ÖNEMLİ DOSYALAR\ÖZEL\IMG_9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ÖNEMLİ DOSYALAR\ÖZEL\IMG_998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93269" cy="1594206"/>
                    </a:xfrm>
                    <a:prstGeom prst="rect">
                      <a:avLst/>
                    </a:prstGeom>
                    <a:noFill/>
                    <a:ln>
                      <a:noFill/>
                    </a:ln>
                  </pic:spPr>
                </pic:pic>
              </a:graphicData>
            </a:graphic>
          </wp:inline>
        </w:drawing>
      </w:r>
    </w:p>
    <w:p w:rsidR="00AA788D" w:rsidRPr="00AA788D" w:rsidRDefault="00AA788D">
      <w:pPr>
        <w:rPr>
          <w:rFonts w:asciiTheme="majorHAnsi" w:hAnsiTheme="majorHAnsi" w:cstheme="majorHAnsi"/>
          <w:b/>
        </w:rPr>
      </w:pPr>
    </w:p>
    <w:p w:rsidR="004F3B36" w:rsidRPr="00AA788D" w:rsidRDefault="004F3B36">
      <w:pPr>
        <w:rPr>
          <w:rFonts w:asciiTheme="majorHAnsi" w:hAnsiTheme="majorHAnsi" w:cstheme="majorHAnsi"/>
          <w:b/>
        </w:rPr>
      </w:pPr>
      <w:r w:rsidRPr="00AA788D">
        <w:rPr>
          <w:rFonts w:asciiTheme="majorHAnsi" w:hAnsiTheme="majorHAnsi" w:cstheme="majorHAnsi"/>
          <w:b/>
        </w:rPr>
        <w:t>Tit</w:t>
      </w:r>
      <w:r w:rsidR="006026FF" w:rsidRPr="00AA788D">
        <w:rPr>
          <w:rFonts w:asciiTheme="majorHAnsi" w:hAnsiTheme="majorHAnsi" w:cstheme="majorHAnsi"/>
          <w:b/>
        </w:rPr>
        <w:t>le: Drug preference in the treatment of hypertension and  effect on mortality: Angiotensin receptor blockers - Angiotensin converting enzyme inhibitors.</w:t>
      </w:r>
    </w:p>
    <w:p w:rsidR="004F3B36" w:rsidRPr="00AA788D" w:rsidRDefault="004F3B36">
      <w:pPr>
        <w:rPr>
          <w:rFonts w:asciiTheme="majorHAnsi" w:hAnsiTheme="majorHAnsi" w:cstheme="majorHAnsi"/>
        </w:rPr>
      </w:pPr>
    </w:p>
    <w:p w:rsidR="004F3B36" w:rsidRPr="00AA788D" w:rsidRDefault="00636A53">
      <w:pPr>
        <w:rPr>
          <w:rFonts w:asciiTheme="majorHAnsi" w:hAnsiTheme="majorHAnsi" w:cstheme="majorHAnsi"/>
        </w:rPr>
      </w:pPr>
      <w:r w:rsidRPr="00AA788D">
        <w:rPr>
          <w:rFonts w:asciiTheme="majorHAnsi" w:hAnsiTheme="majorHAnsi" w:cstheme="majorHAnsi"/>
          <w:b/>
        </w:rPr>
        <w:t>Name:</w:t>
      </w:r>
      <w:r w:rsidRPr="00AA788D">
        <w:rPr>
          <w:rFonts w:asciiTheme="majorHAnsi" w:hAnsiTheme="majorHAnsi" w:cstheme="majorHAnsi"/>
        </w:rPr>
        <w:t xml:space="preserve"> Ersin DOGANOZU</w:t>
      </w:r>
    </w:p>
    <w:p w:rsidR="00AA788D" w:rsidRPr="00AA788D" w:rsidRDefault="00AA788D" w:rsidP="00AA788D">
      <w:pPr>
        <w:ind w:left="708" w:firstLine="708"/>
        <w:rPr>
          <w:rFonts w:asciiTheme="majorHAnsi" w:hAnsiTheme="majorHAnsi" w:cstheme="majorHAnsi"/>
        </w:rPr>
      </w:pPr>
      <w:r w:rsidRPr="00AA788D">
        <w:rPr>
          <w:rFonts w:asciiTheme="majorHAnsi" w:hAnsiTheme="majorHAnsi" w:cstheme="majorHAnsi"/>
        </w:rPr>
        <w:t>29 Mayis State Hospital, Departm</w:t>
      </w:r>
      <w:bookmarkStart w:id="0" w:name="_GoBack"/>
      <w:bookmarkEnd w:id="0"/>
      <w:r w:rsidRPr="00AA788D">
        <w:rPr>
          <w:rFonts w:asciiTheme="majorHAnsi" w:hAnsiTheme="majorHAnsi" w:cstheme="majorHAnsi"/>
        </w:rPr>
        <w:t>ent of Cardiology Ankara/ Turkey</w:t>
      </w:r>
    </w:p>
    <w:p w:rsidR="00AA788D" w:rsidRDefault="006026FF" w:rsidP="00C7509F">
      <w:pPr>
        <w:pStyle w:val="chapter-para"/>
        <w:shd w:val="clear" w:color="auto" w:fill="FFFFFF"/>
        <w:spacing w:before="0" w:after="0" w:line="408" w:lineRule="atLeast"/>
        <w:ind w:firstLine="708"/>
        <w:textAlignment w:val="baseline"/>
        <w:rPr>
          <w:rFonts w:asciiTheme="majorHAnsi" w:hAnsiTheme="majorHAnsi" w:cstheme="majorHAnsi"/>
          <w:color w:val="2A2A2A"/>
          <w:sz w:val="22"/>
          <w:szCs w:val="22"/>
        </w:rPr>
      </w:pPr>
      <w:r w:rsidRPr="00AA788D">
        <w:rPr>
          <w:rFonts w:asciiTheme="majorHAnsi" w:hAnsiTheme="majorHAnsi" w:cstheme="majorHAnsi"/>
          <w:color w:val="2A2A2A"/>
          <w:sz w:val="22"/>
          <w:szCs w:val="22"/>
        </w:rPr>
        <w:t>Accordiong to WHO,</w:t>
      </w:r>
      <w:r w:rsidRPr="00AA788D">
        <w:rPr>
          <w:rFonts w:asciiTheme="majorHAnsi" w:hAnsiTheme="majorHAnsi" w:cstheme="majorHAnsi"/>
          <w:color w:val="2A2A2A"/>
          <w:sz w:val="22"/>
          <w:szCs w:val="22"/>
        </w:rPr>
        <w:t xml:space="preserve"> hypertension as the number one risk factor for mortality, as worldwide annually 7.5 million deaths (13% of all deaths) are attributable to high blood pressure (BP)-related diseases, particularly cardiovascular diseases (CVD). </w:t>
      </w:r>
      <w:r w:rsidR="00C7509F" w:rsidRPr="00AA788D">
        <w:rPr>
          <w:rFonts w:asciiTheme="majorHAnsi" w:hAnsiTheme="majorHAnsi" w:cstheme="majorHAnsi"/>
          <w:color w:val="2A2A2A"/>
          <w:sz w:val="22"/>
          <w:szCs w:val="22"/>
        </w:rPr>
        <w:t xml:space="preserve">That's why, the guidelines of hypertension give point to that hypertension treatment should aim at reducing the long-term risk of (cardiovascular) morbidity and mortality. </w:t>
      </w:r>
    </w:p>
    <w:p w:rsidR="006026FF" w:rsidRPr="00AA788D" w:rsidRDefault="006026FF" w:rsidP="00C7509F">
      <w:pPr>
        <w:pStyle w:val="chapter-para"/>
        <w:shd w:val="clear" w:color="auto" w:fill="FFFFFF"/>
        <w:spacing w:before="0" w:after="0" w:line="408" w:lineRule="atLeast"/>
        <w:ind w:firstLine="708"/>
        <w:textAlignment w:val="baseline"/>
        <w:rPr>
          <w:rFonts w:asciiTheme="majorHAnsi" w:hAnsiTheme="majorHAnsi" w:cstheme="majorHAnsi"/>
          <w:color w:val="2A2A2A"/>
          <w:sz w:val="22"/>
          <w:szCs w:val="22"/>
        </w:rPr>
      </w:pPr>
      <w:r w:rsidRPr="00AA788D">
        <w:rPr>
          <w:rFonts w:asciiTheme="majorHAnsi" w:hAnsiTheme="majorHAnsi" w:cstheme="majorHAnsi"/>
          <w:color w:val="2A2A2A"/>
          <w:sz w:val="22"/>
          <w:szCs w:val="22"/>
        </w:rPr>
        <w:t>Blockade of the RAAS is one of the key therapeutic targets in patients with hypertension, as an overactive RAAS is strongly associated with high BP. The RAAS controls circulating volume and electrolyte balance in the human body and is therefore an important regulator of haemodynamic stability.</w:t>
      </w:r>
      <w:r w:rsidR="00C7509F" w:rsidRPr="00AA788D">
        <w:rPr>
          <w:rFonts w:asciiTheme="majorHAnsi" w:hAnsiTheme="majorHAnsi" w:cstheme="majorHAnsi"/>
          <w:color w:val="2A2A2A"/>
          <w:sz w:val="22"/>
          <w:szCs w:val="22"/>
          <w:bdr w:val="none" w:sz="0" w:space="0" w:color="auto" w:frame="1"/>
        </w:rPr>
        <w:t xml:space="preserve"> </w:t>
      </w:r>
      <w:r w:rsidRPr="00AA788D">
        <w:rPr>
          <w:rFonts w:asciiTheme="majorHAnsi" w:hAnsiTheme="majorHAnsi" w:cstheme="majorHAnsi"/>
          <w:color w:val="2A2A2A"/>
          <w:sz w:val="22"/>
          <w:szCs w:val="22"/>
        </w:rPr>
        <w:t>RAAS inhibitors are the most widely prescribed class of drugs for the management of hypertension. Currently, the most clinically relevant pharmacological agents that block the RAAS are angiotensin-converting enzyme (ACE) inhibitors and AT1 receptor blockers (ARBs). Both drugs block angiotensin II, but ACE inhibitors are characterized by a decrease in the degradation of bradykinin leading to a release of nitric oxide and prostaglandins resulting in additional vasodilatation. These differences in modes of action between ACE inhibitors and ARBs might have clinical implications for patients with hypertension.</w:t>
      </w:r>
    </w:p>
    <w:p w:rsidR="00C7509F" w:rsidRPr="00AA788D" w:rsidRDefault="00C7509F" w:rsidP="00C7509F">
      <w:pPr>
        <w:pStyle w:val="chapter-para"/>
        <w:shd w:val="clear" w:color="auto" w:fill="FFFFFF"/>
        <w:spacing w:before="0" w:after="0" w:line="408" w:lineRule="atLeast"/>
        <w:ind w:firstLine="708"/>
        <w:textAlignment w:val="baseline"/>
        <w:rPr>
          <w:rFonts w:asciiTheme="majorHAnsi" w:hAnsiTheme="majorHAnsi" w:cstheme="majorHAnsi"/>
          <w:color w:val="2A2A2A"/>
          <w:sz w:val="22"/>
          <w:szCs w:val="22"/>
        </w:rPr>
      </w:pPr>
      <w:r w:rsidRPr="00AA788D">
        <w:rPr>
          <w:rFonts w:asciiTheme="majorHAnsi" w:hAnsiTheme="majorHAnsi" w:cstheme="majorHAnsi"/>
          <w:color w:val="2A2A2A"/>
          <w:sz w:val="22"/>
          <w:szCs w:val="22"/>
        </w:rPr>
        <w:lastRenderedPageBreak/>
        <w:t>In this presentation, we aimed to explain the action mechanisms of ACE inhibitors and ARBs and their relationship with mortality in the light of the literature.</w:t>
      </w:r>
    </w:p>
    <w:p w:rsidR="00C7509F" w:rsidRPr="00AA788D" w:rsidRDefault="00C7509F" w:rsidP="004F3B36">
      <w:pPr>
        <w:ind w:firstLine="708"/>
        <w:rPr>
          <w:rFonts w:asciiTheme="majorHAnsi" w:hAnsiTheme="majorHAnsi" w:cstheme="majorHAnsi"/>
        </w:rPr>
      </w:pPr>
      <w:r w:rsidRPr="00AA788D">
        <w:rPr>
          <w:rFonts w:asciiTheme="majorHAnsi" w:hAnsiTheme="majorHAnsi" w:cstheme="majorHAnsi"/>
        </w:rPr>
        <w:t xml:space="preserve"> </w:t>
      </w:r>
      <w:r w:rsidRPr="00AA788D">
        <w:rPr>
          <w:rFonts w:asciiTheme="majorHAnsi" w:hAnsiTheme="majorHAnsi" w:cstheme="majorHAnsi"/>
          <w:b/>
        </w:rPr>
        <w:t>Biography:</w:t>
      </w:r>
      <w:r w:rsidRPr="00AA788D">
        <w:rPr>
          <w:rFonts w:asciiTheme="majorHAnsi" w:hAnsiTheme="majorHAnsi" w:cstheme="majorHAnsi"/>
        </w:rPr>
        <w:t xml:space="preserve"> Ersin Doganozu has completed his PhD at the age of 25 years from Erciyes University and postdoctoral studies from Baskent University School of Medicine. He is the director of cardiology department in29 Mayis State hospital. He has published more than 10 papers in reputed journals.</w:t>
      </w:r>
    </w:p>
    <w:p w:rsidR="00C7509F" w:rsidRPr="00AA788D" w:rsidRDefault="004F3B36" w:rsidP="004F3B36">
      <w:pPr>
        <w:ind w:firstLine="708"/>
        <w:rPr>
          <w:rFonts w:asciiTheme="majorHAnsi" w:hAnsiTheme="majorHAnsi" w:cstheme="majorHAnsi"/>
        </w:rPr>
      </w:pPr>
      <w:r w:rsidRPr="00AA788D">
        <w:rPr>
          <w:rFonts w:asciiTheme="majorHAnsi" w:hAnsiTheme="majorHAnsi" w:cstheme="majorHAnsi"/>
        </w:rPr>
        <w:t>Presenting author details Full name:</w:t>
      </w:r>
      <w:r w:rsidR="00C7509F" w:rsidRPr="00AA788D">
        <w:rPr>
          <w:rFonts w:asciiTheme="majorHAnsi" w:hAnsiTheme="majorHAnsi" w:cstheme="majorHAnsi"/>
        </w:rPr>
        <w:t>Ersin DOĞANÖZÜ</w:t>
      </w:r>
    </w:p>
    <w:p w:rsidR="00C7509F" w:rsidRPr="00AA788D" w:rsidRDefault="004F3B36" w:rsidP="004F3B36">
      <w:pPr>
        <w:ind w:firstLine="708"/>
        <w:rPr>
          <w:rFonts w:asciiTheme="majorHAnsi" w:hAnsiTheme="majorHAnsi" w:cstheme="majorHAnsi"/>
        </w:rPr>
      </w:pPr>
      <w:r w:rsidRPr="00AA788D">
        <w:rPr>
          <w:rFonts w:asciiTheme="majorHAnsi" w:hAnsiTheme="majorHAnsi" w:cstheme="majorHAnsi"/>
        </w:rPr>
        <w:t>Contact number:</w:t>
      </w:r>
      <w:r w:rsidR="00C7509F" w:rsidRPr="00AA788D">
        <w:rPr>
          <w:rFonts w:asciiTheme="majorHAnsi" w:hAnsiTheme="majorHAnsi" w:cstheme="majorHAnsi"/>
        </w:rPr>
        <w:t>+905325615870</w:t>
      </w:r>
    </w:p>
    <w:p w:rsidR="00095CF2" w:rsidRPr="00AA788D" w:rsidRDefault="004F3B36" w:rsidP="004F3B36">
      <w:pPr>
        <w:ind w:firstLine="708"/>
        <w:rPr>
          <w:rFonts w:asciiTheme="majorHAnsi" w:hAnsiTheme="majorHAnsi" w:cstheme="majorHAnsi"/>
        </w:rPr>
      </w:pPr>
      <w:r w:rsidRPr="00AA788D">
        <w:rPr>
          <w:rFonts w:asciiTheme="majorHAnsi" w:hAnsiTheme="majorHAnsi" w:cstheme="majorHAnsi"/>
        </w:rPr>
        <w:t>Category: (Oral presentation presentation)</w:t>
      </w:r>
    </w:p>
    <w:sectPr w:rsidR="00095CF2" w:rsidRPr="00AA78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796"/>
    <w:rsid w:val="00095CF2"/>
    <w:rsid w:val="004F3B36"/>
    <w:rsid w:val="006026FF"/>
    <w:rsid w:val="00636A53"/>
    <w:rsid w:val="00AA788D"/>
    <w:rsid w:val="00B16796"/>
    <w:rsid w:val="00C750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A42643-6024-47BA-B96C-C6DE1BD6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para">
    <w:name w:val="chapter-para"/>
    <w:basedOn w:val="Normal"/>
    <w:rsid w:val="006026F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Hyperlink">
    <w:name w:val="Hyperlink"/>
    <w:basedOn w:val="DefaultParagraphFont"/>
    <w:uiPriority w:val="99"/>
    <w:semiHidden/>
    <w:unhideWhenUsed/>
    <w:rsid w:val="006026FF"/>
    <w:rPr>
      <w:color w:val="0000FF"/>
      <w:u w:val="single"/>
    </w:rPr>
  </w:style>
  <w:style w:type="character" w:styleId="Emphasis">
    <w:name w:val="Emphasis"/>
    <w:basedOn w:val="DefaultParagraphFont"/>
    <w:uiPriority w:val="20"/>
    <w:qFormat/>
    <w:rsid w:val="006026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81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2021-03-17T18:46:00Z</dcterms:created>
  <dcterms:modified xsi:type="dcterms:W3CDTF">2021-03-17T18:46:00Z</dcterms:modified>
</cp:coreProperties>
</file>