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7F1A" w:rsidRPr="00FB7F1A" w:rsidRDefault="00FB7F1A" w:rsidP="00266273">
      <w:pPr>
        <w:widowControl/>
        <w:spacing w:after="120" w:line="360" w:lineRule="auto"/>
        <w:jc w:val="center"/>
        <w:rPr>
          <w:rFonts w:ascii="Times New Roman" w:eastAsia="Times New Roman" w:hAnsi="Times New Roman" w:cs="Times New Roman"/>
          <w:b/>
          <w:sz w:val="24"/>
          <w:szCs w:val="24"/>
          <w:lang w:eastAsia="ar-SA"/>
        </w:rPr>
      </w:pPr>
      <w:bookmarkStart w:id="0" w:name="OLE_LINK48"/>
      <w:bookmarkStart w:id="1" w:name="OLE_LINK49"/>
      <w:bookmarkStart w:id="2" w:name="OLE_LINK1"/>
      <w:bookmarkStart w:id="3" w:name="OLE_LINK4"/>
      <w:r w:rsidRPr="00FB7F1A">
        <w:rPr>
          <w:rFonts w:ascii="Times New Roman" w:eastAsia="Times New Roman" w:hAnsi="Times New Roman" w:cs="Times New Roman"/>
          <w:b/>
          <w:sz w:val="24"/>
          <w:szCs w:val="24"/>
          <w:lang w:val="en" w:eastAsia="ar-SA"/>
        </w:rPr>
        <w:t xml:space="preserve">The design of a norm for estimating the required nurses for </w:t>
      </w:r>
      <w:r w:rsidRPr="00FB7F1A">
        <w:rPr>
          <w:rFonts w:ascii="Times New Roman" w:eastAsia="Times New Roman" w:hAnsi="Times New Roman" w:cs="Times New Roman"/>
          <w:b/>
          <w:sz w:val="24"/>
          <w:szCs w:val="24"/>
          <w:lang w:eastAsia="ar-SA" w:bidi="fa-IR"/>
        </w:rPr>
        <w:t xml:space="preserve">referral </w:t>
      </w:r>
      <w:r w:rsidRPr="00FB7F1A">
        <w:rPr>
          <w:rFonts w:ascii="Times New Roman" w:eastAsia="Times New Roman" w:hAnsi="Times New Roman" w:cs="Times New Roman"/>
          <w:b/>
          <w:sz w:val="24"/>
          <w:szCs w:val="24"/>
          <w:lang w:val="en" w:eastAsia="ar-SA"/>
        </w:rPr>
        <w:t>hospital inpatient departments</w:t>
      </w:r>
      <w:bookmarkEnd w:id="0"/>
      <w:bookmarkEnd w:id="1"/>
      <w:r w:rsidRPr="00FB7F1A">
        <w:rPr>
          <w:rFonts w:ascii="Times New Roman" w:eastAsia="Times New Roman" w:hAnsi="Times New Roman" w:cs="Times New Roman"/>
          <w:b/>
          <w:sz w:val="24"/>
          <w:szCs w:val="24"/>
          <w:lang w:val="en" w:eastAsia="ar-SA"/>
        </w:rPr>
        <w:t xml:space="preserve"> using nurse-to-patient ratio approach in Iran</w:t>
      </w:r>
    </w:p>
    <w:bookmarkEnd w:id="2"/>
    <w:bookmarkEnd w:id="3"/>
    <w:p w:rsidR="00AE3E37" w:rsidRDefault="00BB1AE4" w:rsidP="00BB1AE4">
      <w:pPr>
        <w:pStyle w:val="BodyText"/>
        <w:spacing w:before="73" w:line="198" w:lineRule="exact"/>
        <w:ind w:left="100" w:right="5987"/>
        <w:rPr>
          <w:rFonts w:ascii="Arial"/>
          <w:sz w:val="20"/>
        </w:rPr>
      </w:pPr>
      <w:r>
        <w:rPr>
          <w:rFonts w:ascii="Arial"/>
        </w:rPr>
        <w:t xml:space="preserve">Tabatabaee, Seyed </w:t>
      </w:r>
      <w:proofErr w:type="spellStart"/>
      <w:r>
        <w:rPr>
          <w:rFonts w:ascii="Arial"/>
        </w:rPr>
        <w:t>saeed</w:t>
      </w:r>
      <w:proofErr w:type="spellEnd"/>
      <w:r w:rsidR="005973B9">
        <w:rPr>
          <w:rFonts w:ascii="Arial"/>
        </w:rPr>
        <w:t xml:space="preserve">, PhD, </w:t>
      </w:r>
      <w:r w:rsidRPr="00BB1AE4">
        <w:rPr>
          <w:rFonts w:ascii="Arial"/>
        </w:rPr>
        <w:t>Social Determinants of Health Research Center, Mashhad University of Medical Sciences, Mashhad, Iran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rsidP="000268CF">
      <w:pPr>
        <w:pStyle w:val="BodyText"/>
        <w:spacing w:before="90" w:line="280" w:lineRule="auto"/>
        <w:ind w:left="100"/>
        <w:jc w:val="both"/>
      </w:pPr>
      <w:r w:rsidRPr="004D69ED">
        <w:rPr>
          <w:b/>
          <w:bCs/>
        </w:rPr>
        <w:t>Statement of the Problem</w:t>
      </w:r>
      <w:r>
        <w:t xml:space="preserve">: </w:t>
      </w:r>
      <w:r w:rsidR="00B32034" w:rsidRPr="00B32034">
        <w:t>Negligence in the human resource planning leads to many problems, including shortages or the excessive human workforce, the unequal human workforce distribution, and inappropriate use of staff in the organization. To prevent the unequal distribution of healthcare providers, some strategies have already been employed, such as the design and implementation of norm estimation of huma</w:t>
      </w:r>
      <w:r w:rsidR="00B32034">
        <w:t>n resource</w:t>
      </w:r>
      <w:r>
        <w:t xml:space="preserve">. The purpose of this study is </w:t>
      </w:r>
      <w:r w:rsidR="00280570" w:rsidRPr="00280570">
        <w:t>to develop a norm for estimating the required nurses in referral hospital inpatient wards in Iran using the nurses-to-patient ratio method</w:t>
      </w:r>
      <w:r>
        <w:t xml:space="preserve">. </w:t>
      </w:r>
      <w:r w:rsidRPr="004D69ED">
        <w:rPr>
          <w:b/>
          <w:bCs/>
        </w:rPr>
        <w:t>Methodolog</w:t>
      </w:r>
      <w:r w:rsidR="008756E6" w:rsidRPr="004D69ED">
        <w:rPr>
          <w:b/>
          <w:bCs/>
        </w:rPr>
        <w:t>y &amp; Theoretical Orientation</w:t>
      </w:r>
      <w:r w:rsidR="008756E6">
        <w:t xml:space="preserve">: </w:t>
      </w:r>
      <w:r w:rsidR="00800F7A" w:rsidRPr="00800F7A">
        <w:t>This cross-sectional study was carried out in 53 inpatient departments in 14 referral hospitals affiliated to MUMS in 2017</w:t>
      </w:r>
      <w:r w:rsidRPr="009A5056">
        <w:t>.</w:t>
      </w:r>
      <w:r w:rsidR="00800F7A" w:rsidRPr="00800F7A">
        <w:t xml:space="preserve"> </w:t>
      </w:r>
      <w:r w:rsidR="00800F7A" w:rsidRPr="009A5056">
        <w:t>The specialized nominal group technique was used to determine the required nurse-to-patient ratio for the inpatient departments</w:t>
      </w:r>
      <w:r w:rsidR="009A5056" w:rsidRPr="009A5056">
        <w:t xml:space="preserve"> interview, reviewing documents and staff records were used to identify factors affecting available working time and calculation of nurses’ available working. Finally using nurse to patient ratio and nurse`s available working time was developed a norm a norm for estimating the required nurses for inpatient departments in referral hospitals</w:t>
      </w:r>
      <w:r w:rsidR="00800F7A">
        <w:rPr>
          <w:b/>
          <w:bCs/>
        </w:rPr>
        <w:t xml:space="preserve">. </w:t>
      </w:r>
      <w:r w:rsidRPr="004D69ED">
        <w:rPr>
          <w:b/>
          <w:bCs/>
        </w:rPr>
        <w:t>Findings:</w:t>
      </w:r>
      <w:r>
        <w:t xml:space="preserve"> </w:t>
      </w:r>
      <w:r w:rsidR="000268CF" w:rsidRPr="000268CF">
        <w:t xml:space="preserve">Eleven factors affecting the nurses’ available time were identified. The hospital inpatient departments were ranked in nine levels according to the nurse-to-patient ratio and in twelve levels by considering the nurses’ available time. In all scenarios, the highest required nurse estimation norm was for the ICU department of burns, and the lowest norm was </w:t>
      </w:r>
      <w:r w:rsidR="000268CF">
        <w:t>for the psychiatric departments</w:t>
      </w:r>
      <w:r w:rsidR="000268CF">
        <w:rPr>
          <w:b/>
          <w:bCs/>
        </w:rPr>
        <w:t>. Conclusion:</w:t>
      </w:r>
      <w:r>
        <w:t xml:space="preserve"> </w:t>
      </w:r>
      <w:r w:rsidR="000268CF" w:rsidRPr="000268CF">
        <w:t xml:space="preserve">The nurse-to-patient ratio and the available time of nurses are two important components in calculating a norm for estimating the required nurses in different hospital departments. Using a norm for estimating the required nurses can prevent the personalization </w:t>
      </w:r>
      <w:r w:rsidR="000268CF" w:rsidRPr="000268CF">
        <w:lastRenderedPageBreak/>
        <w:t>decisions of managers on distributing nurses, and these norms can also be considered as an efficient strategy to improve the levels of employing nursing staff as well as patient care levels</w:t>
      </w:r>
      <w:r>
        <w:t>.</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241053" w:rsidRPr="00241053" w:rsidRDefault="00241053" w:rsidP="00241053">
      <w:pPr>
        <w:pStyle w:val="ListParagraph"/>
        <w:numPr>
          <w:ilvl w:val="0"/>
          <w:numId w:val="3"/>
        </w:numPr>
        <w:tabs>
          <w:tab w:val="left" w:pos="384"/>
        </w:tabs>
        <w:spacing w:line="216" w:lineRule="exact"/>
        <w:ind w:right="137"/>
        <w:rPr>
          <w:sz w:val="18"/>
        </w:rPr>
      </w:pPr>
      <w:r w:rsidRPr="00241053">
        <w:rPr>
          <w:sz w:val="18"/>
        </w:rPr>
        <w:t>Tabatabaee, S. S. et al. (2016) 'Barriers against required nurse estimation models applying in Iran hospitals from health system experts' point of view', Electronic Physician. The Electronic Physician, 8(12), p. 3348.</w:t>
      </w:r>
    </w:p>
    <w:p w:rsidR="005973B9" w:rsidRDefault="00241053" w:rsidP="00241053">
      <w:pPr>
        <w:pStyle w:val="ListParagraph"/>
        <w:numPr>
          <w:ilvl w:val="0"/>
          <w:numId w:val="3"/>
        </w:numPr>
        <w:tabs>
          <w:tab w:val="left" w:pos="384"/>
        </w:tabs>
        <w:spacing w:line="216" w:lineRule="exact"/>
        <w:ind w:right="137"/>
        <w:rPr>
          <w:sz w:val="18"/>
        </w:rPr>
      </w:pPr>
      <w:r w:rsidRPr="00241053">
        <w:rPr>
          <w:sz w:val="18"/>
        </w:rPr>
        <w:t>Tabatabaee, S. S. et al. (2017) 'Nurse staffing norm in Iran Hospitals: What features should be included for success?', International Journal of Preventive Me</w:t>
      </w:r>
      <w:r w:rsidR="008A29FD">
        <w:rPr>
          <w:sz w:val="18"/>
        </w:rPr>
        <w:t xml:space="preserve">dicine. </w:t>
      </w:r>
      <w:proofErr w:type="spellStart"/>
      <w:r w:rsidR="008A29FD">
        <w:rPr>
          <w:sz w:val="18"/>
        </w:rPr>
        <w:t>Medknow</w:t>
      </w:r>
      <w:proofErr w:type="spellEnd"/>
      <w:r w:rsidR="008A29FD">
        <w:rPr>
          <w:sz w:val="18"/>
        </w:rPr>
        <w:t xml:space="preserve"> Publications, 8</w:t>
      </w:r>
      <w:r w:rsidR="005973B9">
        <w:rPr>
          <w:sz w:val="18"/>
        </w:rPr>
        <w:t>.</w:t>
      </w:r>
    </w:p>
    <w:p w:rsidR="008A29FD" w:rsidRDefault="008A29FD" w:rsidP="008A29FD">
      <w:pPr>
        <w:pStyle w:val="ListParagraph"/>
        <w:numPr>
          <w:ilvl w:val="0"/>
          <w:numId w:val="3"/>
        </w:numPr>
        <w:tabs>
          <w:tab w:val="left" w:pos="384"/>
        </w:tabs>
        <w:spacing w:line="216" w:lineRule="exact"/>
        <w:ind w:right="137"/>
        <w:rPr>
          <w:sz w:val="18"/>
        </w:rPr>
      </w:pPr>
      <w:r w:rsidRPr="008A29FD">
        <w:rPr>
          <w:sz w:val="18"/>
        </w:rPr>
        <w:t xml:space="preserve">Vafaee-Najar, A., </w:t>
      </w:r>
      <w:proofErr w:type="spellStart"/>
      <w:r w:rsidRPr="008A29FD">
        <w:rPr>
          <w:sz w:val="18"/>
        </w:rPr>
        <w:t>Amiresmaeili</w:t>
      </w:r>
      <w:proofErr w:type="spellEnd"/>
      <w:r w:rsidRPr="008A29FD">
        <w:rPr>
          <w:sz w:val="18"/>
        </w:rPr>
        <w:t xml:space="preserve">, M., </w:t>
      </w:r>
      <w:proofErr w:type="spellStart"/>
      <w:r w:rsidRPr="008A29FD">
        <w:rPr>
          <w:sz w:val="18"/>
        </w:rPr>
        <w:t>Nekoei-Moghadam</w:t>
      </w:r>
      <w:proofErr w:type="spellEnd"/>
      <w:r w:rsidRPr="008A29FD">
        <w:rPr>
          <w:sz w:val="18"/>
        </w:rPr>
        <w:t>, M., &amp; Tabatabaee, S. S. (2018). The design of an estimation norm to assess nurses required for educational and non-educational hospitals using workload indicators of staffing need in Iran. Human resources for health, 16(1), 42.</w:t>
      </w:r>
    </w:p>
    <w:p w:rsidR="00050E71" w:rsidRDefault="00050E71" w:rsidP="00050E71">
      <w:pPr>
        <w:pStyle w:val="ListParagraph"/>
        <w:numPr>
          <w:ilvl w:val="0"/>
          <w:numId w:val="3"/>
        </w:numPr>
        <w:tabs>
          <w:tab w:val="left" w:pos="384"/>
        </w:tabs>
        <w:spacing w:line="216" w:lineRule="exact"/>
        <w:ind w:right="137"/>
        <w:rPr>
          <w:sz w:val="18"/>
        </w:rPr>
      </w:pPr>
      <w:r w:rsidRPr="00050E71">
        <w:rPr>
          <w:sz w:val="18"/>
        </w:rPr>
        <w:t>Shipp PJ (2010) ‘Workload indicators of staffing need (WISN) a manual for Implementation, World Health Organization Division of Human Resources Development and Capacity Building, Geneva, Switzerland’.</w:t>
      </w:r>
    </w:p>
    <w:p w:rsidR="00AE3E37" w:rsidRPr="00A25BBD" w:rsidRDefault="00A25BBD" w:rsidP="00A25BBD">
      <w:pPr>
        <w:pStyle w:val="ListParagraph"/>
        <w:numPr>
          <w:ilvl w:val="0"/>
          <w:numId w:val="3"/>
        </w:numPr>
        <w:tabs>
          <w:tab w:val="left" w:pos="384"/>
        </w:tabs>
        <w:ind w:right="138"/>
        <w:rPr>
          <w:sz w:val="18"/>
        </w:rPr>
        <w:sectPr w:rsidR="00AE3E37" w:rsidRPr="00A25BBD">
          <w:type w:val="continuous"/>
          <w:pgSz w:w="11910" w:h="16840"/>
          <w:pgMar w:top="1740" w:right="600" w:bottom="840" w:left="620" w:header="720" w:footer="720" w:gutter="0"/>
          <w:cols w:num="2" w:space="720" w:equalWidth="0">
            <w:col w:w="5214" w:space="138"/>
            <w:col w:w="5338"/>
          </w:cols>
        </w:sectPr>
      </w:pPr>
      <w:proofErr w:type="spellStart"/>
      <w:r w:rsidRPr="00A25BBD">
        <w:rPr>
          <w:sz w:val="18"/>
        </w:rPr>
        <w:t>Rassin</w:t>
      </w:r>
      <w:proofErr w:type="spellEnd"/>
      <w:r w:rsidRPr="00A25BBD">
        <w:rPr>
          <w:sz w:val="18"/>
        </w:rPr>
        <w:t xml:space="preserve">, M. and </w:t>
      </w:r>
      <w:proofErr w:type="spellStart"/>
      <w:r w:rsidRPr="00A25BBD">
        <w:rPr>
          <w:sz w:val="18"/>
        </w:rPr>
        <w:t>Silner</w:t>
      </w:r>
      <w:proofErr w:type="spellEnd"/>
      <w:r w:rsidRPr="00A25BBD">
        <w:rPr>
          <w:sz w:val="18"/>
        </w:rPr>
        <w:t>, D. (2007) ‘Trends in nursing staff allocation: the nurse‐to‐patient ratio and skill mix issues in Israel’, International nursing review, 54(1), pp. 63–69.</w:t>
      </w:r>
      <w:r w:rsidR="008756E6" w:rsidRPr="00A25BBD">
        <w:rPr>
          <w:sz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1B22F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266273" w:rsidP="00000ADD">
      <w:pPr>
        <w:spacing w:before="41" w:line="154" w:lineRule="exact"/>
        <w:ind w:left="213" w:right="231"/>
        <w:jc w:val="both"/>
        <w:rPr>
          <w:rFonts w:ascii="Arial"/>
          <w:sz w:val="14"/>
        </w:rPr>
      </w:pPr>
      <w:bookmarkStart w:id="4" w:name="OLE_LINK8"/>
      <w:bookmarkStart w:id="5" w:name="_GoBack"/>
      <w:r>
        <w:rPr>
          <w:rFonts w:ascii="Arial"/>
          <w:sz w:val="14"/>
        </w:rPr>
        <w:t xml:space="preserve">Tabatabaee Seyed Saeed </w:t>
      </w:r>
      <w:r w:rsidR="00000ADD">
        <w:rPr>
          <w:rFonts w:ascii="Arial"/>
          <w:sz w:val="14"/>
        </w:rPr>
        <w:t xml:space="preserve">is assistant professor in health care administration. He </w:t>
      </w:r>
      <w:r w:rsidR="00A9710C">
        <w:rPr>
          <w:rFonts w:ascii="Arial"/>
          <w:sz w:val="14"/>
        </w:rPr>
        <w:t xml:space="preserve">has </w:t>
      </w:r>
      <w:r>
        <w:rPr>
          <w:rFonts w:ascii="Arial"/>
          <w:sz w:val="14"/>
        </w:rPr>
        <w:t>his</w:t>
      </w:r>
      <w:r w:rsidR="00A9710C">
        <w:rPr>
          <w:rFonts w:ascii="Arial"/>
          <w:sz w:val="14"/>
        </w:rPr>
        <w:t xml:space="preserve"> expertise in </w:t>
      </w:r>
      <w:r>
        <w:rPr>
          <w:rFonts w:ascii="Arial"/>
          <w:sz w:val="14"/>
        </w:rPr>
        <w:t xml:space="preserve">human </w:t>
      </w:r>
      <w:r w:rsidR="00CC6803">
        <w:rPr>
          <w:rFonts w:ascii="Arial"/>
          <w:sz w:val="14"/>
        </w:rPr>
        <w:t>resources</w:t>
      </w:r>
      <w:r>
        <w:rPr>
          <w:rFonts w:ascii="Arial"/>
          <w:sz w:val="14"/>
        </w:rPr>
        <w:t xml:space="preserve"> planning </w:t>
      </w:r>
      <w:r w:rsidR="00CC6803">
        <w:rPr>
          <w:rFonts w:ascii="Arial"/>
          <w:sz w:val="14"/>
        </w:rPr>
        <w:t>for health</w:t>
      </w:r>
      <w:r w:rsidR="00013A65">
        <w:rPr>
          <w:rFonts w:ascii="Arial"/>
          <w:sz w:val="14"/>
        </w:rPr>
        <w:t>.</w:t>
      </w:r>
      <w:r w:rsidR="00DA7866">
        <w:rPr>
          <w:rFonts w:ascii="Arial"/>
          <w:sz w:val="14"/>
        </w:rPr>
        <w:t xml:space="preserve"> he has several articles with respect to estimate human resources and to design a norm for estimating human resources. </w:t>
      </w:r>
      <w:r w:rsidR="00013A65">
        <w:rPr>
          <w:rFonts w:ascii="Arial"/>
          <w:sz w:val="14"/>
        </w:rPr>
        <w:t xml:space="preserve">He has experience with human resource planning in one of biggest university in </w:t>
      </w:r>
      <w:r w:rsidR="00285B5E">
        <w:rPr>
          <w:rFonts w:ascii="Arial"/>
          <w:sz w:val="14"/>
        </w:rPr>
        <w:t>Iran</w:t>
      </w:r>
      <w:bookmarkEnd w:id="4"/>
      <w:bookmarkEnd w:id="5"/>
      <w:r w:rsidR="00013A65">
        <w:rPr>
          <w:rFonts w:ascii="Arial"/>
          <w:sz w:val="14"/>
        </w:rPr>
        <w:t>.</w:t>
      </w:r>
    </w:p>
    <w:p w:rsidR="00AE3E37" w:rsidRDefault="00A9710C" w:rsidP="00285B5E">
      <w:pPr>
        <w:spacing w:before="62"/>
        <w:ind w:left="4217" w:right="4235"/>
        <w:jc w:val="center"/>
        <w:rPr>
          <w:rFonts w:ascii="Arial"/>
          <w:sz w:val="14"/>
        </w:rPr>
      </w:pPr>
      <w:r>
        <w:rPr>
          <w:rFonts w:ascii="Arial"/>
          <w:sz w:val="14"/>
        </w:rPr>
        <w:t>Email</w:t>
      </w:r>
      <w:r w:rsidR="00285B5E">
        <w:rPr>
          <w:rFonts w:ascii="Arial"/>
          <w:sz w:val="14"/>
        </w:rPr>
        <w:t>: tabatabaees@mums.ac.ir</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A629C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0277" w:rsidRDefault="00760277">
      <w:r>
        <w:separator/>
      </w:r>
    </w:p>
  </w:endnote>
  <w:endnote w:type="continuationSeparator" w:id="0">
    <w:p w:rsidR="00760277" w:rsidRDefault="00760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FB7F1A" w:rsidRDefault="00A9710C">
                          <w:pPr>
                            <w:spacing w:line="184" w:lineRule="exact"/>
                            <w:ind w:left="20" w:right="-12"/>
                            <w:rPr>
                              <w:rFonts w:ascii="Arial"/>
                              <w:color w:val="FFFFFF"/>
                              <w:sz w:val="16"/>
                            </w:rPr>
                          </w:pPr>
                          <w:r w:rsidRPr="00FB7F1A">
                            <w:rPr>
                              <w:rFonts w:ascii="Arial"/>
                              <w:color w:val="FFFFFF"/>
                              <w:sz w:val="16"/>
                            </w:rPr>
                            <w:t>J Pain Relief</w:t>
                          </w:r>
                        </w:p>
                        <w:p w:rsidR="00AE3E37" w:rsidRPr="00FB7F1A" w:rsidRDefault="00A9710C">
                          <w:pPr>
                            <w:spacing w:before="8"/>
                            <w:ind w:left="20" w:right="-12"/>
                            <w:rPr>
                              <w:rFonts w:ascii="Arial"/>
                              <w:color w:val="FFFFFF"/>
                              <w:sz w:val="16"/>
                            </w:rPr>
                          </w:pPr>
                          <w:r w:rsidRPr="00FB7F1A">
                            <w:rPr>
                              <w:rFonts w:ascii="Arial"/>
                              <w:color w:val="FFFFFF"/>
                              <w:sz w:val="16"/>
                            </w:rPr>
                            <w:t xml:space="preserve">ISSN: 2167-0846 JPAR an open access </w:t>
                          </w:r>
                          <w:proofErr w:type="spellStart"/>
                          <w:r w:rsidRPr="00FB7F1A">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FB7F1A" w:rsidRDefault="00A9710C">
                    <w:pPr>
                      <w:spacing w:line="184" w:lineRule="exact"/>
                      <w:ind w:left="20" w:right="-12"/>
                      <w:rPr>
                        <w:rFonts w:ascii="Arial"/>
                        <w:color w:val="FFFFFF"/>
                        <w:sz w:val="16"/>
                      </w:rPr>
                    </w:pPr>
                    <w:r w:rsidRPr="00FB7F1A">
                      <w:rPr>
                        <w:rFonts w:ascii="Arial"/>
                        <w:color w:val="FFFFFF"/>
                        <w:sz w:val="16"/>
                      </w:rPr>
                      <w:t>J Pain Relief</w:t>
                    </w:r>
                  </w:p>
                  <w:p w:rsidR="00AE3E37" w:rsidRPr="00FB7F1A" w:rsidRDefault="00A9710C">
                    <w:pPr>
                      <w:spacing w:before="8"/>
                      <w:ind w:left="20" w:right="-12"/>
                      <w:rPr>
                        <w:rFonts w:ascii="Arial"/>
                        <w:color w:val="FFFFFF"/>
                        <w:sz w:val="16"/>
                      </w:rPr>
                    </w:pPr>
                    <w:r w:rsidRPr="00FB7F1A">
                      <w:rPr>
                        <w:rFonts w:ascii="Arial"/>
                        <w:color w:val="FFFFFF"/>
                        <w:sz w:val="16"/>
                      </w:rPr>
                      <w:t xml:space="preserve">ISSN: 2167-0846 JPAR an open access </w:t>
                    </w:r>
                    <w:proofErr w:type="spellStart"/>
                    <w:r w:rsidRPr="00FB7F1A">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FB7F1A" w:rsidRDefault="00A9710C">
                          <w:pPr>
                            <w:spacing w:line="269" w:lineRule="exact"/>
                            <w:jc w:val="center"/>
                            <w:rPr>
                              <w:rFonts w:ascii="Impact"/>
                              <w:color w:val="FFFFFF"/>
                              <w:sz w:val="24"/>
                            </w:rPr>
                          </w:pPr>
                          <w:r w:rsidRPr="00FB7F1A">
                            <w:rPr>
                              <w:rFonts w:ascii="Impact"/>
                              <w:color w:val="FFFFFF"/>
                              <w:sz w:val="24"/>
                            </w:rPr>
                            <w:t>Fibromyalgia 2016</w:t>
                          </w:r>
                        </w:p>
                        <w:p w:rsidR="00AE3E37" w:rsidRPr="00FB7F1A" w:rsidRDefault="00A9710C">
                          <w:pPr>
                            <w:spacing w:before="29"/>
                            <w:jc w:val="center"/>
                            <w:rPr>
                              <w:rFonts w:ascii="Arial"/>
                              <w:color w:val="FFFFFF"/>
                              <w:sz w:val="16"/>
                            </w:rPr>
                          </w:pPr>
                          <w:r w:rsidRPr="00FB7F1A">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FB7F1A" w:rsidRDefault="00A9710C">
                    <w:pPr>
                      <w:spacing w:line="269" w:lineRule="exact"/>
                      <w:jc w:val="center"/>
                      <w:rPr>
                        <w:rFonts w:ascii="Impact"/>
                        <w:color w:val="FFFFFF"/>
                        <w:sz w:val="24"/>
                      </w:rPr>
                    </w:pPr>
                    <w:r w:rsidRPr="00FB7F1A">
                      <w:rPr>
                        <w:rFonts w:ascii="Impact"/>
                        <w:color w:val="FFFFFF"/>
                        <w:sz w:val="24"/>
                      </w:rPr>
                      <w:t>Fibromyalgia 2016</w:t>
                    </w:r>
                  </w:p>
                  <w:p w:rsidR="00AE3E37" w:rsidRPr="00FB7F1A" w:rsidRDefault="00A9710C">
                    <w:pPr>
                      <w:spacing w:before="29"/>
                      <w:jc w:val="center"/>
                      <w:rPr>
                        <w:rFonts w:ascii="Arial"/>
                        <w:color w:val="FFFFFF"/>
                        <w:sz w:val="16"/>
                      </w:rPr>
                    </w:pPr>
                    <w:r w:rsidRPr="00FB7F1A">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FB7F1A" w:rsidRDefault="00A9710C">
                          <w:pPr>
                            <w:spacing w:line="184" w:lineRule="exact"/>
                            <w:ind w:right="18"/>
                            <w:jc w:val="right"/>
                            <w:rPr>
                              <w:rFonts w:ascii="Arial"/>
                              <w:color w:val="FFFFFF"/>
                              <w:sz w:val="16"/>
                            </w:rPr>
                          </w:pPr>
                          <w:r w:rsidRPr="00FB7F1A">
                            <w:rPr>
                              <w:rFonts w:ascii="Arial"/>
                              <w:color w:val="FFFFFF"/>
                              <w:sz w:val="16"/>
                            </w:rPr>
                            <w:t>Volume 5, Issue 3(</w:t>
                          </w:r>
                          <w:proofErr w:type="spellStart"/>
                          <w:r w:rsidRPr="00FB7F1A">
                            <w:rPr>
                              <w:rFonts w:ascii="Arial"/>
                              <w:color w:val="FFFFFF"/>
                              <w:sz w:val="16"/>
                            </w:rPr>
                            <w:t>Suppl</w:t>
                          </w:r>
                          <w:proofErr w:type="spellEnd"/>
                          <w:r w:rsidRPr="00FB7F1A">
                            <w:rPr>
                              <w:rFonts w:ascii="Arial"/>
                              <w:color w:val="FFFFFF"/>
                              <w:sz w:val="16"/>
                            </w:rPr>
                            <w:t>)</w:t>
                          </w:r>
                        </w:p>
                        <w:p w:rsidR="00AE3E37" w:rsidRPr="00FB7F1A" w:rsidRDefault="00A9710C">
                          <w:pPr>
                            <w:spacing w:before="116"/>
                            <w:ind w:right="18"/>
                            <w:jc w:val="right"/>
                            <w:rPr>
                              <w:rFonts w:ascii="Minion Pro"/>
                              <w:color w:val="FFFFFF"/>
                              <w:sz w:val="16"/>
                            </w:rPr>
                          </w:pPr>
                          <w:r w:rsidRPr="00FB7F1A">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FB7F1A" w:rsidRDefault="00A9710C">
                    <w:pPr>
                      <w:spacing w:line="184" w:lineRule="exact"/>
                      <w:ind w:right="18"/>
                      <w:jc w:val="right"/>
                      <w:rPr>
                        <w:rFonts w:ascii="Arial"/>
                        <w:color w:val="FFFFFF"/>
                        <w:sz w:val="16"/>
                      </w:rPr>
                    </w:pPr>
                    <w:r w:rsidRPr="00FB7F1A">
                      <w:rPr>
                        <w:rFonts w:ascii="Arial"/>
                        <w:color w:val="FFFFFF"/>
                        <w:sz w:val="16"/>
                      </w:rPr>
                      <w:t>Volume 5, Issue 3(</w:t>
                    </w:r>
                    <w:proofErr w:type="spellStart"/>
                    <w:r w:rsidRPr="00FB7F1A">
                      <w:rPr>
                        <w:rFonts w:ascii="Arial"/>
                        <w:color w:val="FFFFFF"/>
                        <w:sz w:val="16"/>
                      </w:rPr>
                      <w:t>Suppl</w:t>
                    </w:r>
                    <w:proofErr w:type="spellEnd"/>
                    <w:r w:rsidRPr="00FB7F1A">
                      <w:rPr>
                        <w:rFonts w:ascii="Arial"/>
                        <w:color w:val="FFFFFF"/>
                        <w:sz w:val="16"/>
                      </w:rPr>
                      <w:t>)</w:t>
                    </w:r>
                  </w:p>
                  <w:p w:rsidR="00AE3E37" w:rsidRPr="00FB7F1A" w:rsidRDefault="00A9710C">
                    <w:pPr>
                      <w:spacing w:before="116"/>
                      <w:ind w:right="18"/>
                      <w:jc w:val="right"/>
                      <w:rPr>
                        <w:rFonts w:ascii="Minion Pro"/>
                        <w:color w:val="FFFFFF"/>
                        <w:sz w:val="16"/>
                      </w:rPr>
                    </w:pPr>
                    <w:r w:rsidRPr="00FB7F1A">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0277" w:rsidRDefault="00760277">
      <w:r>
        <w:separator/>
      </w:r>
    </w:p>
  </w:footnote>
  <w:footnote w:type="continuationSeparator" w:id="0">
    <w:p w:rsidR="00760277" w:rsidRDefault="0076027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FB7F1A" w:rsidRDefault="00A9710C">
                          <w:pPr>
                            <w:spacing w:before="2" w:line="249" w:lineRule="auto"/>
                            <w:ind w:left="156" w:right="18" w:hanging="137"/>
                            <w:rPr>
                              <w:rFonts w:ascii="Arial"/>
                              <w:color w:val="FFFFFF"/>
                              <w:sz w:val="14"/>
                            </w:rPr>
                          </w:pPr>
                          <w:r w:rsidRPr="00FB7F1A">
                            <w:rPr>
                              <w:rFonts w:ascii="Arial"/>
                              <w:color w:val="FFFFFF"/>
                              <w:sz w:val="14"/>
                            </w:rPr>
                            <w:t xml:space="preserve">T </w:t>
                          </w:r>
                          <w:proofErr w:type="spellStart"/>
                          <w:r w:rsidRPr="00FB7F1A">
                            <w:rPr>
                              <w:rFonts w:ascii="Arial"/>
                              <w:color w:val="FFFFFF"/>
                              <w:sz w:val="14"/>
                            </w:rPr>
                            <w:t>Furuta</w:t>
                          </w:r>
                          <w:proofErr w:type="spellEnd"/>
                          <w:r w:rsidRPr="00FB7F1A">
                            <w:rPr>
                              <w:rFonts w:ascii="Arial"/>
                              <w:color w:val="FFFFFF"/>
                              <w:sz w:val="14"/>
                            </w:rPr>
                            <w:t xml:space="preserve"> et al., J Pai n Relief 2016, 5:3(</w:t>
                          </w:r>
                          <w:proofErr w:type="spellStart"/>
                          <w:r w:rsidRPr="00FB7F1A">
                            <w:rPr>
                              <w:rFonts w:ascii="Arial"/>
                              <w:color w:val="FFFFFF"/>
                              <w:sz w:val="14"/>
                            </w:rPr>
                            <w:t>Suppl</w:t>
                          </w:r>
                          <w:proofErr w:type="spellEnd"/>
                          <w:r w:rsidRPr="00FB7F1A">
                            <w:rPr>
                              <w:rFonts w:ascii="Arial"/>
                              <w:color w:val="FFFFFF"/>
                              <w:sz w:val="14"/>
                            </w:rPr>
                            <w:t xml:space="preserve">) </w:t>
                          </w:r>
                          <w:hyperlink r:id="rId1">
                            <w:r w:rsidRPr="00FB7F1A">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FB7F1A" w:rsidRDefault="00A9710C">
                    <w:pPr>
                      <w:spacing w:before="2" w:line="249" w:lineRule="auto"/>
                      <w:ind w:left="156" w:right="18" w:hanging="137"/>
                      <w:rPr>
                        <w:rFonts w:ascii="Arial"/>
                        <w:color w:val="FFFFFF"/>
                        <w:sz w:val="14"/>
                      </w:rPr>
                    </w:pPr>
                    <w:r w:rsidRPr="00FB7F1A">
                      <w:rPr>
                        <w:rFonts w:ascii="Arial"/>
                        <w:color w:val="FFFFFF"/>
                        <w:sz w:val="14"/>
                      </w:rPr>
                      <w:t xml:space="preserve">T </w:t>
                    </w:r>
                    <w:proofErr w:type="spellStart"/>
                    <w:r w:rsidRPr="00FB7F1A">
                      <w:rPr>
                        <w:rFonts w:ascii="Arial"/>
                        <w:color w:val="FFFFFF"/>
                        <w:sz w:val="14"/>
                      </w:rPr>
                      <w:t>Furuta</w:t>
                    </w:r>
                    <w:proofErr w:type="spellEnd"/>
                    <w:r w:rsidRPr="00FB7F1A">
                      <w:rPr>
                        <w:rFonts w:ascii="Arial"/>
                        <w:color w:val="FFFFFF"/>
                        <w:sz w:val="14"/>
                      </w:rPr>
                      <w:t xml:space="preserve"> et al., J Pai n Relief 2016, 5:3(</w:t>
                    </w:r>
                    <w:proofErr w:type="spellStart"/>
                    <w:r w:rsidRPr="00FB7F1A">
                      <w:rPr>
                        <w:rFonts w:ascii="Arial"/>
                        <w:color w:val="FFFFFF"/>
                        <w:sz w:val="14"/>
                      </w:rPr>
                      <w:t>Suppl</w:t>
                    </w:r>
                    <w:proofErr w:type="spellEnd"/>
                    <w:r w:rsidRPr="00FB7F1A">
                      <w:rPr>
                        <w:rFonts w:ascii="Arial"/>
                        <w:color w:val="FFFFFF"/>
                        <w:sz w:val="14"/>
                      </w:rPr>
                      <w:t xml:space="preserve">) </w:t>
                    </w:r>
                    <w:hyperlink r:id="rId2">
                      <w:r w:rsidRPr="00FB7F1A">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FB7F1A" w:rsidRDefault="00A9710C">
                          <w:pPr>
                            <w:pStyle w:val="BodyText"/>
                            <w:spacing w:line="187" w:lineRule="exact"/>
                            <w:ind w:left="20" w:right="-10"/>
                            <w:rPr>
                              <w:rFonts w:ascii="Myriad Pro"/>
                              <w:color w:val="FFFFFF"/>
                            </w:rPr>
                          </w:pPr>
                          <w:r w:rsidRPr="00FB7F1A">
                            <w:rPr>
                              <w:rFonts w:ascii="Myriad Pro"/>
                              <w:color w:val="FFFFFF"/>
                            </w:rPr>
                            <w:t>International Conference on</w:t>
                          </w:r>
                        </w:p>
                        <w:p w:rsidR="00AE3E37" w:rsidRPr="00FB7F1A" w:rsidRDefault="00A9710C">
                          <w:pPr>
                            <w:spacing w:line="614" w:lineRule="exact"/>
                            <w:ind w:left="20" w:right="-10"/>
                            <w:rPr>
                              <w:rFonts w:ascii="Minion Pro"/>
                              <w:color w:val="FFFFFF"/>
                              <w:sz w:val="24"/>
                            </w:rPr>
                          </w:pPr>
                          <w:r w:rsidRPr="00FB7F1A">
                            <w:rPr>
                              <w:rFonts w:ascii="Impact"/>
                              <w:color w:val="FFFFFF"/>
                              <w:sz w:val="52"/>
                            </w:rPr>
                            <w:t xml:space="preserve">Fibromyalgia and Chronic Pain </w:t>
                          </w:r>
                          <w:r w:rsidRPr="00FB7F1A">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FB7F1A" w:rsidRDefault="00A9710C">
                    <w:pPr>
                      <w:pStyle w:val="BodyText"/>
                      <w:spacing w:line="187" w:lineRule="exact"/>
                      <w:ind w:left="20" w:right="-10"/>
                      <w:rPr>
                        <w:rFonts w:ascii="Myriad Pro"/>
                        <w:color w:val="FFFFFF"/>
                      </w:rPr>
                    </w:pPr>
                    <w:r w:rsidRPr="00FB7F1A">
                      <w:rPr>
                        <w:rFonts w:ascii="Myriad Pro"/>
                        <w:color w:val="FFFFFF"/>
                      </w:rPr>
                      <w:t>International Conference on</w:t>
                    </w:r>
                  </w:p>
                  <w:p w:rsidR="00AE3E37" w:rsidRPr="00FB7F1A" w:rsidRDefault="00A9710C">
                    <w:pPr>
                      <w:spacing w:line="614" w:lineRule="exact"/>
                      <w:ind w:left="20" w:right="-10"/>
                      <w:rPr>
                        <w:rFonts w:ascii="Minion Pro"/>
                        <w:color w:val="FFFFFF"/>
                        <w:sz w:val="24"/>
                      </w:rPr>
                    </w:pPr>
                    <w:r w:rsidRPr="00FB7F1A">
                      <w:rPr>
                        <w:rFonts w:ascii="Impact"/>
                        <w:color w:val="FFFFFF"/>
                        <w:sz w:val="52"/>
                      </w:rPr>
                      <w:t xml:space="preserve">Fibromyalgia and Chronic Pain </w:t>
                    </w:r>
                    <w:r w:rsidRPr="00FB7F1A">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0ADD"/>
    <w:rsid w:val="00013A65"/>
    <w:rsid w:val="000268CF"/>
    <w:rsid w:val="00050E71"/>
    <w:rsid w:val="000E2911"/>
    <w:rsid w:val="001263DF"/>
    <w:rsid w:val="00241053"/>
    <w:rsid w:val="002455EC"/>
    <w:rsid w:val="00266273"/>
    <w:rsid w:val="00280570"/>
    <w:rsid w:val="00285B5E"/>
    <w:rsid w:val="00292ED9"/>
    <w:rsid w:val="00404E5B"/>
    <w:rsid w:val="004100C4"/>
    <w:rsid w:val="00414F7B"/>
    <w:rsid w:val="004355DC"/>
    <w:rsid w:val="004749B4"/>
    <w:rsid w:val="00494130"/>
    <w:rsid w:val="004D69ED"/>
    <w:rsid w:val="004F3523"/>
    <w:rsid w:val="005973B9"/>
    <w:rsid w:val="005B3A56"/>
    <w:rsid w:val="006060CE"/>
    <w:rsid w:val="0063497F"/>
    <w:rsid w:val="00760277"/>
    <w:rsid w:val="00800F7A"/>
    <w:rsid w:val="00873DF0"/>
    <w:rsid w:val="008756E6"/>
    <w:rsid w:val="008A08B6"/>
    <w:rsid w:val="008A29FD"/>
    <w:rsid w:val="009A5056"/>
    <w:rsid w:val="009B2D44"/>
    <w:rsid w:val="00A07E82"/>
    <w:rsid w:val="00A25BBD"/>
    <w:rsid w:val="00A9710C"/>
    <w:rsid w:val="00AE3E37"/>
    <w:rsid w:val="00B21A57"/>
    <w:rsid w:val="00B32034"/>
    <w:rsid w:val="00BB1AE4"/>
    <w:rsid w:val="00C33602"/>
    <w:rsid w:val="00CC6803"/>
    <w:rsid w:val="00CD6F55"/>
    <w:rsid w:val="00DA7866"/>
    <w:rsid w:val="00DE3104"/>
    <w:rsid w:val="00E26B10"/>
    <w:rsid w:val="00F156F8"/>
    <w:rsid w:val="00F72EEA"/>
    <w:rsid w:val="00F84CAE"/>
    <w:rsid w:val="00FB7F1A"/>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8FD5AE"/>
  <w15:docId w15:val="{8A826D90-6A5D-4763-864B-8A81F3A59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587</Words>
  <Characters>3350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seyed Saeed Tabatabaee</cp:lastModifiedBy>
  <cp:revision>3</cp:revision>
  <dcterms:created xsi:type="dcterms:W3CDTF">2018-11-19T08:33:00Z</dcterms:created>
  <dcterms:modified xsi:type="dcterms:W3CDTF">2018-11-19T08:41:00Z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