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5564" w:rsidRPr="00AE5564" w:rsidRDefault="00AE5564" w:rsidP="00AE5564">
      <w:pPr>
        <w:pBdr>
          <w:bottom w:val="single" w:sz="6" w:space="1" w:color="auto"/>
        </w:pBdr>
        <w:jc w:val="both"/>
        <w:rPr>
          <w:lang w:val="fr-CI"/>
        </w:rPr>
      </w:pPr>
      <w:r w:rsidRPr="00AE5564">
        <w:rPr>
          <w:lang w:val="fr-CI"/>
        </w:rPr>
        <w:t>Côte d'Ivoire, through the Ministry in charge of Social Affairs, has set up a National Program for the care of Orphans and other Children made Vulnerable due to AIDS (PN-OEV) to develop the national policy for taking in charge of OVC and their families and ensuring its implementation. In application of this policy, the state relies on social structures such as social centers. These structures built their intervention around actors grouped in platform. As the budget allocated for this purpose was insufficient, Côte d'Ivoire has long benefited from financial and technical support from donors (PEPFAR, UNICEF, Global Fund).</w:t>
      </w:r>
    </w:p>
    <w:p w:rsidR="00AE5564" w:rsidRPr="00AE5564" w:rsidRDefault="00AE5564" w:rsidP="00AE5564">
      <w:pPr>
        <w:pBdr>
          <w:bottom w:val="single" w:sz="6" w:space="1" w:color="auto"/>
        </w:pBdr>
        <w:jc w:val="both"/>
        <w:rPr>
          <w:lang w:val="fr-CI"/>
        </w:rPr>
      </w:pPr>
      <w:r w:rsidRPr="00AE5564">
        <w:rPr>
          <w:lang w:val="fr-CI"/>
        </w:rPr>
        <w:t>Given the resurgence of AIDS, the prevalence rate of which is estimated at 2.8% in 2018 (according to the PNLS), donors have gradually withdrawn.</w:t>
      </w:r>
    </w:p>
    <w:p w:rsidR="00AE5564" w:rsidRPr="00AE5564" w:rsidRDefault="00AE5564" w:rsidP="00AE5564">
      <w:pPr>
        <w:pBdr>
          <w:bottom w:val="single" w:sz="6" w:space="1" w:color="auto"/>
        </w:pBdr>
        <w:jc w:val="both"/>
        <w:rPr>
          <w:lang w:val="fr-CI"/>
        </w:rPr>
      </w:pPr>
      <w:r w:rsidRPr="00AE5564">
        <w:rPr>
          <w:lang w:val="fr-CI"/>
        </w:rPr>
        <w:t>Therefore, it has proved essential to find mechanisms for the empowerment of families.</w:t>
      </w:r>
    </w:p>
    <w:p w:rsidR="00EF50C6" w:rsidRDefault="00AE5564" w:rsidP="00AE5564">
      <w:pPr>
        <w:pBdr>
          <w:bottom w:val="single" w:sz="6" w:space="1" w:color="auto"/>
        </w:pBdr>
        <w:jc w:val="both"/>
        <w:rPr>
          <w:lang w:val="fr-CI"/>
        </w:rPr>
      </w:pPr>
      <w:r w:rsidRPr="00AE5564">
        <w:rPr>
          <w:lang w:val="fr-CI"/>
        </w:rPr>
        <w:t> The Dabakala Social Center, which continues to offer services to populations, serves as an illustration.</w:t>
      </w:r>
    </w:p>
    <w:p w:rsidR="00AE5564" w:rsidRDefault="00AE5564" w:rsidP="00AE5564">
      <w:pPr>
        <w:pBdr>
          <w:bottom w:val="single" w:sz="6" w:space="1" w:color="auto"/>
        </w:pBdr>
      </w:pPr>
      <w:r>
        <w:t>For the empowerment of families, this Social Center organized families into savings and credit groups (GEC) / AVEC. Thus, 228 families became independent through the loans granted in these different GEC / AVEC.</w:t>
      </w:r>
    </w:p>
    <w:p w:rsidR="00AE5564" w:rsidRDefault="00AE5564" w:rsidP="009D20BD">
      <w:pPr>
        <w:pBdr>
          <w:bottom w:val="single" w:sz="6" w:space="1" w:color="auto"/>
        </w:pBdr>
      </w:pPr>
      <w:r>
        <w:t>Also, through the platform, 87 families continue to receive health care with the help of Community Counselors in</w:t>
      </w:r>
      <w:r>
        <w:t>tegrated into health structures</w:t>
      </w:r>
      <w:r w:rsidR="009D20BD">
        <w:t>.</w:t>
      </w:r>
    </w:p>
    <w:p w:rsidR="00AE5564" w:rsidRDefault="00AE5564" w:rsidP="00AE5564">
      <w:r>
        <w:t>The following data show the different services offered to families, from the last quarter of 2018 with the support of donors, to the last quarter of 2019 without them:</w:t>
      </w:r>
    </w:p>
    <w:p w:rsidR="00AE5564" w:rsidRDefault="00AE5564" w:rsidP="00AE5564">
      <w:r>
        <w:t>- Number of beneficiaries receiving health services: from 65 to 73</w:t>
      </w:r>
    </w:p>
    <w:p w:rsidR="00AE5564" w:rsidRDefault="00AE5564" w:rsidP="00AE5564">
      <w:r>
        <w:t>- Number of beneficiaries who received care: from 108 to 87</w:t>
      </w:r>
    </w:p>
    <w:p w:rsidR="00AE5564" w:rsidRDefault="00AE5564" w:rsidP="00AE5564">
      <w:r>
        <w:t>- Number of members of VSLA / GEC groupings: from 141 to 228</w:t>
      </w:r>
    </w:p>
    <w:p w:rsidR="00AE5564" w:rsidRDefault="00AE5564" w:rsidP="00AE5564">
      <w:r>
        <w:t>Through the various loans granted by the GEC / VSLAs, families manage to implement IGAs which help meet their substantial needs</w:t>
      </w:r>
    </w:p>
    <w:p w:rsidR="00AE5564" w:rsidRDefault="00AE5564" w:rsidP="009D20BD">
      <w:pPr>
        <w:pBdr>
          <w:top w:val="single" w:sz="6" w:space="1" w:color="auto"/>
          <w:bottom w:val="single" w:sz="6" w:space="1" w:color="auto"/>
        </w:pBdr>
        <w:jc w:val="both"/>
        <w:rPr>
          <w:lang w:val="fr-CI"/>
        </w:rPr>
      </w:pPr>
      <w:r w:rsidRPr="00AE5564">
        <w:rPr>
          <w:lang w:val="fr-CI"/>
        </w:rPr>
        <w:t>Social services have enabled communities to be resilient by implementing techniques such as platforms and GEC / VSLAs which help so-called vulnerable families to cope</w:t>
      </w:r>
      <w:r>
        <w:rPr>
          <w:lang w:val="fr-CI"/>
        </w:rPr>
        <w:t>.</w:t>
      </w:r>
    </w:p>
    <w:p w:rsidR="009D20BD" w:rsidRDefault="00AE5564">
      <w:r w:rsidRPr="00AE5564">
        <w:t>The reunification of families in GEC / AVEC aimed at their empowerment and the continuation of work in a platform after the withdrawal of donors helps families to live in a secure economic and social environment</w:t>
      </w:r>
    </w:p>
    <w:p w:rsidR="009D20BD" w:rsidRDefault="009D20BD">
      <w:bookmarkStart w:id="0" w:name="_GoBack"/>
      <w:bookmarkEnd w:id="0"/>
    </w:p>
    <w:p w:rsidR="009D20BD" w:rsidRDefault="009D20BD"/>
    <w:sectPr w:rsidR="009D20B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20BD"/>
    <w:rsid w:val="002A2273"/>
    <w:rsid w:val="005C112C"/>
    <w:rsid w:val="00636146"/>
    <w:rsid w:val="009D20BD"/>
    <w:rsid w:val="00AE5564"/>
    <w:rsid w:val="00E51C19"/>
    <w:rsid w:val="00EF50C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A141FAB-C003-45DF-BD81-192B60F47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20BD"/>
    <w:pPr>
      <w:spacing w:after="200" w:line="276" w:lineRule="auto"/>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Marquedecommentaire">
    <w:name w:val="annotation reference"/>
    <w:basedOn w:val="Policepardfaut"/>
    <w:uiPriority w:val="99"/>
    <w:semiHidden/>
    <w:unhideWhenUsed/>
    <w:rsid w:val="00E51C19"/>
    <w:rPr>
      <w:sz w:val="16"/>
      <w:szCs w:val="16"/>
    </w:rPr>
  </w:style>
  <w:style w:type="paragraph" w:styleId="Commentaire">
    <w:name w:val="annotation text"/>
    <w:basedOn w:val="Normal"/>
    <w:link w:val="CommentaireCar"/>
    <w:uiPriority w:val="99"/>
    <w:semiHidden/>
    <w:unhideWhenUsed/>
    <w:rsid w:val="00E51C19"/>
    <w:pPr>
      <w:spacing w:line="240" w:lineRule="auto"/>
    </w:pPr>
    <w:rPr>
      <w:sz w:val="20"/>
      <w:szCs w:val="20"/>
    </w:rPr>
  </w:style>
  <w:style w:type="character" w:customStyle="1" w:styleId="CommentaireCar">
    <w:name w:val="Commentaire Car"/>
    <w:basedOn w:val="Policepardfaut"/>
    <w:link w:val="Commentaire"/>
    <w:uiPriority w:val="99"/>
    <w:semiHidden/>
    <w:rsid w:val="00E51C19"/>
    <w:rPr>
      <w:sz w:val="20"/>
      <w:szCs w:val="20"/>
    </w:rPr>
  </w:style>
  <w:style w:type="paragraph" w:styleId="Objetducommentaire">
    <w:name w:val="annotation subject"/>
    <w:basedOn w:val="Commentaire"/>
    <w:next w:val="Commentaire"/>
    <w:link w:val="ObjetducommentaireCar"/>
    <w:uiPriority w:val="99"/>
    <w:semiHidden/>
    <w:unhideWhenUsed/>
    <w:rsid w:val="00E51C19"/>
    <w:rPr>
      <w:b/>
      <w:bCs/>
    </w:rPr>
  </w:style>
  <w:style w:type="character" w:customStyle="1" w:styleId="ObjetducommentaireCar">
    <w:name w:val="Objet du commentaire Car"/>
    <w:basedOn w:val="CommentaireCar"/>
    <w:link w:val="Objetducommentaire"/>
    <w:uiPriority w:val="99"/>
    <w:semiHidden/>
    <w:rsid w:val="00E51C19"/>
    <w:rPr>
      <w:b/>
      <w:bCs/>
      <w:sz w:val="20"/>
      <w:szCs w:val="20"/>
    </w:rPr>
  </w:style>
  <w:style w:type="paragraph" w:styleId="Textedebulles">
    <w:name w:val="Balloon Text"/>
    <w:basedOn w:val="Normal"/>
    <w:link w:val="TextedebullesCar"/>
    <w:uiPriority w:val="99"/>
    <w:semiHidden/>
    <w:unhideWhenUsed/>
    <w:rsid w:val="00E51C19"/>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E51C1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1</Pages>
  <Words>336</Words>
  <Characters>1853</Characters>
  <Application>Microsoft Office Word</Application>
  <DocSecurity>0</DocSecurity>
  <Lines>15</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2185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Elie pc</dc:creator>
  <cp:keywords/>
  <dc:description/>
  <cp:lastModifiedBy>Elie pc</cp:lastModifiedBy>
  <cp:revision>1</cp:revision>
  <dcterms:created xsi:type="dcterms:W3CDTF">2020-01-14T16:27:00Z</dcterms:created>
  <dcterms:modified xsi:type="dcterms:W3CDTF">2020-01-14T17:32:00Z</dcterms:modified>
</cp:coreProperties>
</file>