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53" w:rsidRDefault="00231E3A" w:rsidP="005B0E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Pattern of   Presentation, Management and P</w:t>
      </w:r>
      <w:r w:rsidR="005B0E53">
        <w:rPr>
          <w:rFonts w:ascii="Times New Roman" w:hAnsi="Times New Roman" w:cs="Times New Roman"/>
          <w:b/>
          <w:sz w:val="24"/>
          <w:szCs w:val="24"/>
        </w:rPr>
        <w:t>redictors of HIV progression in a referral clinic in South Eastern   Nigeria</w:t>
      </w:r>
    </w:p>
    <w:p w:rsidR="005B0E53" w:rsidRDefault="005B0E53" w:rsidP="005B0E5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Ofonakara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U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, Ede J</w:t>
      </w:r>
      <w:r w:rsidR="00C42F5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,Maryrose A</w:t>
      </w:r>
      <w:r w:rsidR="00C42F53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5B0E53" w:rsidRDefault="005B0E53" w:rsidP="005B0E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Federal Teaching Hospital </w:t>
      </w:r>
      <w:proofErr w:type="spellStart"/>
      <w:r>
        <w:rPr>
          <w:rFonts w:ascii="Times New Roman" w:hAnsi="Times New Roman" w:cs="Times New Roman"/>
          <w:sz w:val="24"/>
          <w:szCs w:val="24"/>
        </w:rPr>
        <w:t>Abakaliki</w:t>
      </w:r>
      <w:proofErr w:type="spellEnd"/>
    </w:p>
    <w:p w:rsidR="005B0E53" w:rsidRDefault="005B0E53" w:rsidP="005B0E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Enugu State </w:t>
      </w:r>
      <w:proofErr w:type="gram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Science and Technology</w:t>
      </w:r>
    </w:p>
    <w:p w:rsidR="005B0E53" w:rsidRDefault="00C42F53" w:rsidP="005B0E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Unity hospital Lagos</w:t>
      </w:r>
    </w:p>
    <w:p w:rsidR="005B0E53" w:rsidRDefault="005B0E53" w:rsidP="005B0E53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24"/>
          <w:szCs w:val="24"/>
          <w:lang w:val="en-IN" w:eastAsia="en-IN"/>
        </w:rPr>
        <w:t>Keywords: Pattern of presentation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>
        <w:rPr>
          <w:i w:val="0"/>
          <w:sz w:val="24"/>
          <w:szCs w:val="24"/>
        </w:rPr>
        <w:t>management, predictors,HIV progression</w:t>
      </w:r>
    </w:p>
    <w:p w:rsidR="005B0E53" w:rsidRDefault="005B0E53" w:rsidP="005B0E5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body</w:t>
      </w:r>
    </w:p>
    <w:p w:rsidR="005B0E53" w:rsidRPr="00AF3C0A" w:rsidRDefault="005B0E53" w:rsidP="005B0E53">
      <w:pPr>
        <w:rPr>
          <w:rFonts w:ascii="Times New Roman" w:hAnsi="Times New Roman" w:cs="Times New Roman"/>
          <w:b/>
          <w:sz w:val="24"/>
          <w:szCs w:val="24"/>
        </w:rPr>
      </w:pPr>
      <w:r w:rsidRPr="00AF3C0A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5B0E53" w:rsidRPr="00AF3C0A" w:rsidRDefault="005B0E53" w:rsidP="005B0E5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HIV/AIDS continues to be a disease of public health importance especially in developing countries with high rate of unemployment, poverty and hunger.</w:t>
      </w:r>
      <w:r w:rsidR="00A04862" w:rsidRPr="00AF3C0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12AB1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People living with HIV</w:t>
      </w:r>
      <w:r w:rsidR="00AC5DB9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412AB1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a low CD4 count are 26-31 times at greater risk of developing active TB than those who are HIV-negative.</w:t>
      </w:r>
      <w:r w:rsidR="00A04862" w:rsidRPr="00AF3C0A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="00A04862" w:rsidRPr="00AF3C0A">
        <w:rPr>
          <w:rFonts w:ascii="Times New Roman" w:hAnsi="Times New Roman" w:cs="Times New Roman"/>
          <w:sz w:val="24"/>
          <w:szCs w:val="24"/>
        </w:rPr>
        <w:t>,3,4</w:t>
      </w:r>
      <w:proofErr w:type="gramEnd"/>
      <w:r w:rsidR="00412AB1" w:rsidRPr="00AF3C0A">
        <w:rPr>
          <w:rFonts w:ascii="Times New Roman" w:hAnsi="Times New Roman" w:cs="Times New Roman"/>
          <w:sz w:val="24"/>
          <w:szCs w:val="24"/>
        </w:rPr>
        <w:t xml:space="preserve"> </w:t>
      </w:r>
      <w:r w:rsidRPr="00AF3C0A">
        <w:rPr>
          <w:rFonts w:ascii="Times New Roman" w:hAnsi="Times New Roman" w:cs="Times New Roman"/>
          <w:sz w:val="24"/>
          <w:szCs w:val="24"/>
        </w:rPr>
        <w:t>The aim of this study was to determine the pattern of presentation and factors associated with HIV/AIDS progression in a referral clinic in south eastern Nigeria</w:t>
      </w:r>
    </w:p>
    <w:p w:rsidR="005B0E53" w:rsidRPr="00AF3C0A" w:rsidRDefault="005B0E53" w:rsidP="005B0E5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C0A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5B0E53" w:rsidRPr="00AF3C0A" w:rsidRDefault="005B0E53" w:rsidP="005B0E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C0A">
        <w:rPr>
          <w:rFonts w:ascii="Times New Roman" w:hAnsi="Times New Roman" w:cs="Times New Roman"/>
          <w:sz w:val="24"/>
          <w:szCs w:val="24"/>
        </w:rPr>
        <w:t xml:space="preserve">A cross-sectional descriptive study was carried out among 349 HIV positive patients attending HIV clinic in </w:t>
      </w:r>
      <w:proofErr w:type="spellStart"/>
      <w:r w:rsidRPr="00AF3C0A">
        <w:rPr>
          <w:rFonts w:ascii="Times New Roman" w:hAnsi="Times New Roman" w:cs="Times New Roman"/>
          <w:sz w:val="24"/>
          <w:szCs w:val="24"/>
        </w:rPr>
        <w:t>Ebonyi</w:t>
      </w:r>
      <w:proofErr w:type="spellEnd"/>
      <w:r w:rsidRPr="00AF3C0A">
        <w:rPr>
          <w:rFonts w:ascii="Times New Roman" w:hAnsi="Times New Roman" w:cs="Times New Roman"/>
          <w:sz w:val="24"/>
          <w:szCs w:val="24"/>
        </w:rPr>
        <w:t xml:space="preserve"> state. Data was collected using anonymous pre-tested interviewer administered questionnaire and review of medical records. Odd ratios and 95% confidence intervals were computed and P values of &lt; 0.05 were considered statistically significant.</w:t>
      </w:r>
    </w:p>
    <w:p w:rsidR="005B0E53" w:rsidRPr="00AF3C0A" w:rsidRDefault="005B0E53" w:rsidP="005B0E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C0A">
        <w:rPr>
          <w:rFonts w:ascii="Times New Roman" w:hAnsi="Times New Roman" w:cs="Times New Roman"/>
          <w:b/>
          <w:sz w:val="24"/>
          <w:szCs w:val="24"/>
        </w:rPr>
        <w:t>Result</w:t>
      </w:r>
    </w:p>
    <w:p w:rsidR="005B0E53" w:rsidRPr="00AF3C0A" w:rsidRDefault="005B0E53" w:rsidP="005B0E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Three hundred and forty nine adult respondents attending ARV clinic took part in the study. Of the 349 subjects, 128(36.7%) were males and 221(63.3%) were females. The age range was 17 to 67 years with a mean and standard deviation of 40.40 ± 9.96 years. The mean BMI was 24.067(SD 5.105) and Waist Hip Ratio was 0.96, while the mean BP was 108.07/68.23 (SD 17.59/11.81. The majority of the respondents, 323(92.6%) had HIV 1 while 26(7.4%) had both HIV 1&amp;2. Majority of the HIV positive patients 338(96.8%) were in clinical stage 2 follo</w:t>
      </w:r>
      <w:r w:rsidR="00AF3123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wed by 10(2.9%) in stage 3. Of the 342 (98%)</w:t>
      </w:r>
      <w:r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ART</w:t>
      </w:r>
      <w:proofErr w:type="gramStart"/>
      <w:r w:rsidR="00AF3123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,300</w:t>
      </w:r>
      <w:proofErr w:type="gramEnd"/>
      <w:r w:rsidR="00AF3123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(85%) were on 1</w:t>
      </w:r>
      <w:r w:rsidR="00AF3123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st</w:t>
      </w:r>
      <w:r w:rsidR="00AF3123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line while 51 (15%) were on 2</w:t>
      </w:r>
      <w:r w:rsidR="00AF3123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nd</w:t>
      </w:r>
      <w:r w:rsidR="00AF3123"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line</w:t>
      </w:r>
      <w:r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mean CD4 count of the respondents was 442.45 with SD of 252.664 while the </w:t>
      </w:r>
      <w:r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mean ESR was 42.48 with SD 88.878 and mean viral count was 43.48 with SD of 88.87. The highest CD 4 count was among the age group 11-20 with 645.5±253.85 while the lowest CD4 count was among the age group 61-70 with CD4 count of 384.56±163.5. For marital status, the highest CD4 count was among the single with CD4 count of 460.35±258.13 while the lowest was among the married with CD4 count of 311.0±240.76. The CD4 count of urban dwellers 463.47±259.67 was also higher than that of rural dwellers 407.97±237.75. Ten of the respondents also presented with tuberculosis giving a prevalence of</w:t>
      </w:r>
      <w:proofErr w:type="gramStart"/>
      <w:r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2.9</w:t>
      </w:r>
      <w:proofErr w:type="gramEnd"/>
      <w:r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%. TB-HIV co-infection was commonest among respondents who were in the 31-40 years age group (60%), married (60%), had primary level education (40%) and were employed (60%).</w:t>
      </w:r>
      <w:r w:rsidRPr="00AF3C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F3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Being married (p&lt; 0.005) and place of residence (p&lt; 0.053) were significantly associated with worse disease progression.</w:t>
      </w:r>
    </w:p>
    <w:p w:rsidR="005B0E53" w:rsidRPr="00AF3C0A" w:rsidRDefault="005B0E53" w:rsidP="005B0E53">
      <w:pPr>
        <w:tabs>
          <w:tab w:val="center" w:pos="468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C0A">
        <w:rPr>
          <w:rFonts w:ascii="Times New Roman" w:hAnsi="Times New Roman" w:cs="Times New Roman"/>
          <w:b/>
          <w:sz w:val="24"/>
          <w:szCs w:val="24"/>
        </w:rPr>
        <w:t>Conclusion</w:t>
      </w:r>
      <w:r w:rsidRPr="00AF3C0A">
        <w:rPr>
          <w:rFonts w:ascii="Times New Roman" w:hAnsi="Times New Roman" w:cs="Times New Roman"/>
          <w:b/>
          <w:sz w:val="24"/>
          <w:szCs w:val="24"/>
        </w:rPr>
        <w:tab/>
      </w:r>
    </w:p>
    <w:p w:rsidR="005B0E53" w:rsidRPr="00AF3C0A" w:rsidRDefault="005B0E53" w:rsidP="005B0E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C0A">
        <w:rPr>
          <w:rFonts w:ascii="Times New Roman" w:hAnsi="Times New Roman" w:cs="Times New Roman"/>
          <w:sz w:val="24"/>
          <w:szCs w:val="24"/>
        </w:rPr>
        <w:t>Efforts targeted at raising standard of management of HIV/AIDS and care for people living with the disease is needed in rural communities with worse disease progression. Programs should be directed at older married males.</w:t>
      </w:r>
    </w:p>
    <w:p w:rsidR="005B0E53" w:rsidRDefault="005B0E53" w:rsidP="005B0E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0E53" w:rsidRDefault="005B0E53" w:rsidP="005B0E53"/>
    <w:p w:rsidR="00412AB1" w:rsidRPr="00505DE2" w:rsidRDefault="00412AB1" w:rsidP="00412A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5DE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04862" w:rsidRPr="00816F65" w:rsidRDefault="00A04862" w:rsidP="00A0486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6F65">
        <w:rPr>
          <w:rFonts w:ascii="Times New Roman" w:hAnsi="Times New Roman" w:cs="Times New Roman"/>
          <w:noProof/>
          <w:sz w:val="24"/>
          <w:szCs w:val="24"/>
        </w:rPr>
        <w:t>Boccia D, Dodd PJ, Lönnroth K, Dowdy DW, Siroka A, et al. Modelling the social and structural determinants of tuberculosis: opportunities and challenges. Int J Tuberc Lung Dis [Internet]. 2017 [cited 2018 Feb 3];21(9):957. Available from: http://pubmedcentralcanada.ca/pmcc/articles/PMC5566999/</w:t>
      </w:r>
    </w:p>
    <w:p w:rsidR="00412AB1" w:rsidRPr="00816F65" w:rsidRDefault="00412AB1" w:rsidP="00412AB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6F65">
        <w:rPr>
          <w:rFonts w:ascii="Times New Roman" w:hAnsi="Times New Roman" w:cs="Times New Roman"/>
          <w:noProof/>
          <w:sz w:val="24"/>
          <w:szCs w:val="24"/>
        </w:rPr>
        <w:t>Pedrazzoli D, Boccia D, Dodd PJ, Lönnroth K, Dowdy DW, Siroka A, et al. Modelling the social and structural determinants of tuberculosis: opportunities and challenges. Int J Tuberc Lung Dis [Internet]. 2017 Sep 1 [cited 2018 Feb 3];21(9):957–64. Available from: http://www.ncbi.nlm.nih.gov/pubmed/28826444</w:t>
      </w:r>
    </w:p>
    <w:p w:rsidR="00412AB1" w:rsidRPr="00505DE2" w:rsidRDefault="00412AB1" w:rsidP="00412AB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</w:rPr>
      </w:pPr>
      <w:r w:rsidRPr="00816F65">
        <w:rPr>
          <w:rFonts w:ascii="Times New Roman" w:hAnsi="Times New Roman" w:cs="Times New Roman"/>
          <w:noProof/>
          <w:sz w:val="24"/>
          <w:szCs w:val="24"/>
        </w:rPr>
        <w:t>Evenblij K, Verbon A, Leth F Van. Intention of physicians to implement guidelines for screening and treatment of latent tuberculosis infection in HIV-infected patients in The Netherlands : a mixed- method design. BMC Public Health [Internet]. 2016;1–9. Available from: http://dx.doi.org/10.1186/s12889-016-3539-2</w:t>
      </w:r>
    </w:p>
    <w:p w:rsidR="00412AB1" w:rsidRPr="00816F65" w:rsidRDefault="00412AB1" w:rsidP="00412AB1">
      <w:pPr>
        <w:pStyle w:val="ListParagraph"/>
        <w:numPr>
          <w:ilvl w:val="0"/>
          <w:numId w:val="2"/>
        </w:numPr>
        <w:jc w:val="both"/>
      </w:pPr>
      <w:r w:rsidRPr="00816F65">
        <w:rPr>
          <w:rFonts w:ascii="Times New Roman" w:hAnsi="Times New Roman" w:cs="Times New Roman"/>
          <w:noProof/>
          <w:sz w:val="24"/>
          <w:szCs w:val="24"/>
        </w:rPr>
        <w:t>WHO _ TB comorbidities and risk factors.</w:t>
      </w:r>
    </w:p>
    <w:p w:rsidR="00412AB1" w:rsidRDefault="00412AB1" w:rsidP="00412AB1">
      <w:pPr>
        <w:pStyle w:val="ListParagraph"/>
        <w:jc w:val="both"/>
      </w:pPr>
    </w:p>
    <w:p w:rsidR="00C06820" w:rsidRDefault="00503FB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323(92.6%) had HIV 1 while 26(7.4%) had both HIV 1&amp;2. Majority of the HIV positive patients 338(96.8%) were in clinical stage 2 followed by 10(2.9%) in stage 3. Of the 342 (98%)</w:t>
      </w:r>
    </w:p>
    <w:tbl>
      <w:tblPr>
        <w:tblStyle w:val="TableGrid"/>
        <w:tblW w:w="0" w:type="auto"/>
        <w:tblLook w:val="04A0"/>
      </w:tblPr>
      <w:tblGrid>
        <w:gridCol w:w="1912"/>
        <w:gridCol w:w="815"/>
        <w:gridCol w:w="1099"/>
        <w:gridCol w:w="764"/>
        <w:gridCol w:w="1169"/>
        <w:gridCol w:w="1189"/>
      </w:tblGrid>
      <w:tr w:rsidR="00ED2CCB" w:rsidTr="00ED2CCB">
        <w:tc>
          <w:tcPr>
            <w:tcW w:w="1912" w:type="dxa"/>
          </w:tcPr>
          <w:p w:rsidR="00ED2CCB" w:rsidRDefault="00ED2CCB">
            <w:r>
              <w:t>Pattern of presentation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D2CCB" w:rsidRDefault="00ED2CCB">
            <w:r>
              <w:t>HIV 1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ED2CCB" w:rsidRDefault="00ED2CCB" w:rsidP="004128B9">
            <w:r>
              <w:t>HIV 1&amp;2</w:t>
            </w: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ED2CCB" w:rsidRDefault="00ED2CCB">
            <w:r>
              <w:t>Stage 1</w:t>
            </w: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D2CCB" w:rsidRDefault="00ED2CCB" w:rsidP="004128B9">
            <w:r>
              <w:t>Stage2</w:t>
            </w:r>
          </w:p>
        </w:tc>
        <w:tc>
          <w:tcPr>
            <w:tcW w:w="1189" w:type="dxa"/>
          </w:tcPr>
          <w:p w:rsidR="00ED2CCB" w:rsidRDefault="00ED2CCB">
            <w:r>
              <w:t>Stage 3</w:t>
            </w:r>
          </w:p>
        </w:tc>
      </w:tr>
      <w:tr w:rsidR="00ED2CCB" w:rsidTr="00ED2CCB">
        <w:tc>
          <w:tcPr>
            <w:tcW w:w="1912" w:type="dxa"/>
          </w:tcPr>
          <w:p w:rsidR="00ED2CCB" w:rsidRDefault="00ED2CCB">
            <w:r>
              <w:t>Type of HIV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D2CCB" w:rsidRDefault="00ED2CCB">
            <w:r>
              <w:t>92.6%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</w:tcPr>
          <w:p w:rsidR="00ED2CCB" w:rsidRDefault="00ED2CCB" w:rsidP="004128B9">
            <w:r>
              <w:t>7.4%</w:t>
            </w: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ED2CCB" w:rsidRDefault="00ED2CCB">
            <w:r>
              <w:t>0.3%</w:t>
            </w:r>
          </w:p>
        </w:tc>
        <w:tc>
          <w:tcPr>
            <w:tcW w:w="1169" w:type="dxa"/>
            <w:tcBorders>
              <w:left w:val="single" w:sz="4" w:space="0" w:color="auto"/>
            </w:tcBorders>
          </w:tcPr>
          <w:p w:rsidR="00ED2CCB" w:rsidRDefault="00ED2CCB">
            <w:r>
              <w:t>96.8%</w:t>
            </w:r>
          </w:p>
        </w:tc>
        <w:tc>
          <w:tcPr>
            <w:tcW w:w="1189" w:type="dxa"/>
          </w:tcPr>
          <w:p w:rsidR="00ED2CCB" w:rsidRDefault="00ED2CCB">
            <w:r>
              <w:t>2.9%</w:t>
            </w:r>
          </w:p>
        </w:tc>
      </w:tr>
      <w:tr w:rsidR="00ED2CCB" w:rsidTr="00ED2CCB">
        <w:tc>
          <w:tcPr>
            <w:tcW w:w="1912" w:type="dxa"/>
          </w:tcPr>
          <w:p w:rsidR="00ED2CCB" w:rsidRDefault="00ED2CCB">
            <w:r>
              <w:t>Clinical stage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D2CCB" w:rsidRDefault="00ED2CCB"/>
        </w:tc>
        <w:tc>
          <w:tcPr>
            <w:tcW w:w="1099" w:type="dxa"/>
            <w:tcBorders>
              <w:left w:val="single" w:sz="4" w:space="0" w:color="auto"/>
            </w:tcBorders>
          </w:tcPr>
          <w:p w:rsidR="00ED2CCB" w:rsidRDefault="00ED2CCB"/>
        </w:tc>
        <w:tc>
          <w:tcPr>
            <w:tcW w:w="764" w:type="dxa"/>
            <w:tcBorders>
              <w:right w:val="single" w:sz="4" w:space="0" w:color="auto"/>
            </w:tcBorders>
          </w:tcPr>
          <w:p w:rsidR="00ED2CCB" w:rsidRDefault="00ED2CCB"/>
        </w:tc>
        <w:tc>
          <w:tcPr>
            <w:tcW w:w="1169" w:type="dxa"/>
            <w:tcBorders>
              <w:left w:val="single" w:sz="4" w:space="0" w:color="auto"/>
            </w:tcBorders>
          </w:tcPr>
          <w:p w:rsidR="00ED2CCB" w:rsidRDefault="00ED2CCB"/>
        </w:tc>
        <w:tc>
          <w:tcPr>
            <w:tcW w:w="1189" w:type="dxa"/>
          </w:tcPr>
          <w:p w:rsidR="00ED2CCB" w:rsidRDefault="00ED2CCB"/>
        </w:tc>
      </w:tr>
    </w:tbl>
    <w:p w:rsidR="00503FBC" w:rsidRDefault="00503FBC"/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</w:tblGrid>
      <w:tr w:rsidR="00412D01" w:rsidTr="00ED2CCB">
        <w:tc>
          <w:tcPr>
            <w:tcW w:w="1915" w:type="dxa"/>
          </w:tcPr>
          <w:p w:rsidR="00412D01" w:rsidRDefault="00412D01">
            <w:r>
              <w:t>Pattern of presentation</w:t>
            </w: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12D01" w:rsidRDefault="00412D01">
            <w:r>
              <w:t>Percentage</w:t>
            </w:r>
          </w:p>
        </w:tc>
        <w:tc>
          <w:tcPr>
            <w:tcW w:w="1915" w:type="dxa"/>
          </w:tcPr>
          <w:p w:rsidR="00412D01" w:rsidRDefault="00412D01">
            <w:r>
              <w:t>Total</w:t>
            </w:r>
          </w:p>
        </w:tc>
      </w:tr>
      <w:tr w:rsidR="00412D01" w:rsidTr="00262102">
        <w:tc>
          <w:tcPr>
            <w:tcW w:w="1915" w:type="dxa"/>
          </w:tcPr>
          <w:p w:rsidR="00412D01" w:rsidRDefault="00412D01">
            <w:r>
              <w:t>HIV 1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412D01" w:rsidRDefault="00412D01">
            <w:r>
              <w:t>92.6%</w:t>
            </w:r>
          </w:p>
        </w:tc>
        <w:tc>
          <w:tcPr>
            <w:tcW w:w="1915" w:type="dxa"/>
            <w:vMerge w:val="restart"/>
          </w:tcPr>
          <w:p w:rsidR="00412D01" w:rsidRDefault="00412D01">
            <w:r>
              <w:t xml:space="preserve">    100%</w:t>
            </w:r>
          </w:p>
        </w:tc>
      </w:tr>
      <w:tr w:rsidR="00412D01" w:rsidTr="00262102">
        <w:tc>
          <w:tcPr>
            <w:tcW w:w="1915" w:type="dxa"/>
          </w:tcPr>
          <w:p w:rsidR="00412D01" w:rsidRDefault="00412D01">
            <w:r>
              <w:t>HIV 1&amp;2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412D01" w:rsidRDefault="00412D01">
            <w:r>
              <w:t>7.4%</w:t>
            </w:r>
          </w:p>
        </w:tc>
        <w:tc>
          <w:tcPr>
            <w:tcW w:w="1915" w:type="dxa"/>
            <w:vMerge/>
          </w:tcPr>
          <w:p w:rsidR="00412D01" w:rsidRDefault="00412D01"/>
        </w:tc>
      </w:tr>
      <w:tr w:rsidR="00412D01" w:rsidTr="00ED2CCB">
        <w:tc>
          <w:tcPr>
            <w:tcW w:w="1915" w:type="dxa"/>
          </w:tcPr>
          <w:p w:rsidR="00412D01" w:rsidRDefault="00412D01">
            <w:r>
              <w:t>Stage 1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412D01" w:rsidRDefault="00412D01">
            <w:r>
              <w:t>0.3%</w:t>
            </w:r>
          </w:p>
        </w:tc>
        <w:tc>
          <w:tcPr>
            <w:tcW w:w="1915" w:type="dxa"/>
            <w:vMerge w:val="restart"/>
          </w:tcPr>
          <w:p w:rsidR="00412D01" w:rsidRDefault="00412D01" w:rsidP="00412D01">
            <w:r>
              <w:t xml:space="preserve">    100%</w:t>
            </w:r>
          </w:p>
          <w:p w:rsidR="00412D01" w:rsidRDefault="00412D01" w:rsidP="00412D01">
            <w:pPr>
              <w:jc w:val="center"/>
            </w:pPr>
          </w:p>
          <w:p w:rsidR="00412D01" w:rsidRDefault="00412D01"/>
        </w:tc>
      </w:tr>
      <w:tr w:rsidR="00412D01" w:rsidTr="00412D01">
        <w:tc>
          <w:tcPr>
            <w:tcW w:w="1915" w:type="dxa"/>
          </w:tcPr>
          <w:p w:rsidR="00412D01" w:rsidRDefault="00412D01">
            <w:r>
              <w:t>Stage2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412D01" w:rsidRDefault="00412D01">
            <w:r>
              <w:t>96.8%</w:t>
            </w:r>
          </w:p>
        </w:tc>
        <w:tc>
          <w:tcPr>
            <w:tcW w:w="1915" w:type="dxa"/>
            <w:vMerge/>
          </w:tcPr>
          <w:p w:rsidR="00412D01" w:rsidRDefault="00412D01"/>
        </w:tc>
      </w:tr>
      <w:tr w:rsidR="00412D01" w:rsidTr="00ED2CCB">
        <w:tc>
          <w:tcPr>
            <w:tcW w:w="1915" w:type="dxa"/>
            <w:tcBorders>
              <w:bottom w:val="single" w:sz="4" w:space="0" w:color="auto"/>
            </w:tcBorders>
          </w:tcPr>
          <w:p w:rsidR="00412D01" w:rsidRDefault="00412D01">
            <w:r>
              <w:t>Stage 3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412D01" w:rsidRDefault="00412D01">
            <w:r>
              <w:t>2.9%</w:t>
            </w:r>
          </w:p>
        </w:tc>
        <w:tc>
          <w:tcPr>
            <w:tcW w:w="1915" w:type="dxa"/>
            <w:vMerge/>
            <w:tcBorders>
              <w:bottom w:val="single" w:sz="4" w:space="0" w:color="auto"/>
            </w:tcBorders>
          </w:tcPr>
          <w:p w:rsidR="00412D01" w:rsidRDefault="00412D01"/>
        </w:tc>
      </w:tr>
    </w:tbl>
    <w:p w:rsidR="000427B0" w:rsidRDefault="000427B0" w:rsidP="000427B0">
      <w:pPr>
        <w:jc w:val="both"/>
      </w:pPr>
    </w:p>
    <w:p w:rsidR="000427B0" w:rsidRDefault="000427B0" w:rsidP="000427B0">
      <w:pPr>
        <w:jc w:val="both"/>
        <w:rPr>
          <w:b/>
        </w:rPr>
      </w:pPr>
      <w:r w:rsidRPr="000E1404">
        <w:rPr>
          <w:b/>
        </w:rPr>
        <w:t>Biography</w:t>
      </w:r>
    </w:p>
    <w:p w:rsidR="000427B0" w:rsidRDefault="000427B0" w:rsidP="000427B0">
      <w:pPr>
        <w:jc w:val="both"/>
      </w:pPr>
      <w:r w:rsidRPr="000E1404">
        <w:t xml:space="preserve">Dr </w:t>
      </w:r>
      <w:proofErr w:type="spellStart"/>
      <w:r w:rsidRPr="000E1404">
        <w:t>Uzochukwu</w:t>
      </w:r>
      <w:proofErr w:type="spellEnd"/>
      <w:r w:rsidRPr="000E1404">
        <w:t xml:space="preserve"> </w:t>
      </w:r>
      <w:proofErr w:type="spellStart"/>
      <w:r w:rsidRPr="000E1404">
        <w:t>Ofonakara</w:t>
      </w:r>
      <w:proofErr w:type="spellEnd"/>
      <w:r w:rsidRPr="000E1404">
        <w:t xml:space="preserve"> is a public Health Physician with Federal Teaching Hospital </w:t>
      </w:r>
      <w:proofErr w:type="spellStart"/>
      <w:r w:rsidRPr="000E1404">
        <w:t>Abakalik</w:t>
      </w:r>
      <w:proofErr w:type="spellEnd"/>
      <w:r>
        <w:t>, Nigeria</w:t>
      </w:r>
      <w:r w:rsidRPr="000E1404">
        <w:t xml:space="preserve">. He is also </w:t>
      </w:r>
      <w:r>
        <w:t xml:space="preserve">the </w:t>
      </w:r>
      <w:r w:rsidRPr="000E1404">
        <w:t>National Primary Health care Coordinator for Delta</w:t>
      </w:r>
      <w:r>
        <w:t xml:space="preserve"> state.</w:t>
      </w:r>
      <w:r w:rsidRPr="000E1404">
        <w:t xml:space="preserve"> He holds </w:t>
      </w:r>
      <w:r>
        <w:t xml:space="preserve">MBBS, MPH, </w:t>
      </w:r>
      <w:proofErr w:type="spellStart"/>
      <w:r>
        <w:t>MSc</w:t>
      </w:r>
      <w:proofErr w:type="spellEnd"/>
      <w:r>
        <w:t xml:space="preserve"> epidemiology and </w:t>
      </w:r>
      <w:proofErr w:type="spellStart"/>
      <w:r>
        <w:t>MSc</w:t>
      </w:r>
      <w:proofErr w:type="spellEnd"/>
      <w:r>
        <w:t xml:space="preserve"> pharmacology, 2 fellowships and currently on PhD. His research interest includes HIV, TB, occupational </w:t>
      </w:r>
      <w:proofErr w:type="gramStart"/>
      <w:r>
        <w:t>Health ,tobacco</w:t>
      </w:r>
      <w:proofErr w:type="gramEnd"/>
      <w:r>
        <w:t xml:space="preserve"> and lung diseases. He has presented at international conferences and has published several papers in international journals.</w:t>
      </w:r>
    </w:p>
    <w:p w:rsidR="000427B0" w:rsidRDefault="000427B0" w:rsidP="000427B0">
      <w:pPr>
        <w:jc w:val="both"/>
      </w:pPr>
      <w:r w:rsidRPr="000E1404">
        <w:rPr>
          <w:b/>
        </w:rPr>
        <w:t>Presenting author details</w:t>
      </w:r>
    </w:p>
    <w:p w:rsidR="000427B0" w:rsidRPr="000E1404" w:rsidRDefault="000427B0" w:rsidP="000427B0">
      <w:pPr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2124075" cy="2076450"/>
            <wp:effectExtent l="19050" t="0" r="9525" b="0"/>
            <wp:docPr id="2" name="Picture 1" descr="C:\Users\007\Documents\passport  for 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7\Documents\passport  for US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7B0" w:rsidRPr="0005164C" w:rsidRDefault="000427B0" w:rsidP="000427B0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Dr .</w:t>
      </w:r>
      <w:proofErr w:type="spellStart"/>
      <w:r>
        <w:rPr>
          <w:sz w:val="19"/>
          <w:szCs w:val="19"/>
          <w:lang w:val="en-NZ"/>
        </w:rPr>
        <w:t>Uzochukwu</w:t>
      </w:r>
      <w:proofErr w:type="spellEnd"/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Ofonakara</w:t>
      </w:r>
      <w:proofErr w:type="spellEnd"/>
    </w:p>
    <w:p w:rsidR="000427B0" w:rsidRPr="0005164C" w:rsidRDefault="000427B0" w:rsidP="000427B0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+2348037229569</w:t>
      </w:r>
      <w:r w:rsidRPr="0005164C">
        <w:rPr>
          <w:sz w:val="19"/>
          <w:szCs w:val="19"/>
          <w:lang w:val="en-NZ"/>
        </w:rPr>
        <w:br/>
        <w:t>Twitter account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Linked In account:</w:t>
      </w:r>
    </w:p>
    <w:p w:rsidR="000427B0" w:rsidRPr="0005164C" w:rsidRDefault="000427B0" w:rsidP="000427B0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lastRenderedPageBreak/>
        <w:t>S</w:t>
      </w:r>
      <w:r>
        <w:rPr>
          <w:sz w:val="19"/>
          <w:szCs w:val="19"/>
          <w:lang w:val="en-NZ"/>
        </w:rPr>
        <w:t>ession name/ number</w:t>
      </w:r>
      <w:proofErr w:type="gramStart"/>
      <w:r>
        <w:rPr>
          <w:sz w:val="19"/>
          <w:szCs w:val="19"/>
          <w:lang w:val="en-NZ"/>
        </w:rPr>
        <w:t>:</w:t>
      </w:r>
      <w:proofErr w:type="gramEnd"/>
      <w:r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</w:t>
      </w:r>
      <w:r>
        <w:rPr>
          <w:sz w:val="19"/>
          <w:szCs w:val="19"/>
          <w:lang w:val="en-NZ"/>
        </w:rPr>
        <w:t>esentation</w:t>
      </w:r>
    </w:p>
    <w:p w:rsidR="000427B0" w:rsidRPr="0005164C" w:rsidRDefault="000427B0" w:rsidP="000427B0">
      <w:pPr>
        <w:autoSpaceDE w:val="0"/>
        <w:autoSpaceDN w:val="0"/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AO8504094</w:t>
      </w:r>
    </w:p>
    <w:p w:rsidR="000427B0" w:rsidRPr="000E1404" w:rsidRDefault="000427B0" w:rsidP="000427B0">
      <w:pPr>
        <w:jc w:val="both"/>
      </w:pPr>
    </w:p>
    <w:p w:rsidR="00AF3C0A" w:rsidRPr="000427B0" w:rsidRDefault="00AF3C0A" w:rsidP="000427B0">
      <w:pPr>
        <w:jc w:val="center"/>
      </w:pPr>
    </w:p>
    <w:sectPr w:rsidR="00AF3C0A" w:rsidRPr="000427B0" w:rsidSect="001E3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92F89"/>
    <w:multiLevelType w:val="hybridMultilevel"/>
    <w:tmpl w:val="73F4F398"/>
    <w:lvl w:ilvl="0" w:tplc="91E696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675E65"/>
    <w:multiLevelType w:val="hybridMultilevel"/>
    <w:tmpl w:val="0ACC9A90"/>
    <w:lvl w:ilvl="0" w:tplc="CA82822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5B0E53"/>
    <w:rsid w:val="000427B0"/>
    <w:rsid w:val="001E3111"/>
    <w:rsid w:val="00231E3A"/>
    <w:rsid w:val="004128B9"/>
    <w:rsid w:val="00412AB1"/>
    <w:rsid w:val="00412D01"/>
    <w:rsid w:val="00423AE9"/>
    <w:rsid w:val="004C2A60"/>
    <w:rsid w:val="00503FBC"/>
    <w:rsid w:val="005B0E53"/>
    <w:rsid w:val="00876474"/>
    <w:rsid w:val="00A04862"/>
    <w:rsid w:val="00AC5DB9"/>
    <w:rsid w:val="00AF3123"/>
    <w:rsid w:val="00AF3C0A"/>
    <w:rsid w:val="00C06820"/>
    <w:rsid w:val="00C42F53"/>
    <w:rsid w:val="00ED2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0E53"/>
    <w:pPr>
      <w:ind w:left="720"/>
      <w:contextualSpacing/>
    </w:pPr>
  </w:style>
  <w:style w:type="paragraph" w:customStyle="1" w:styleId="keywords">
    <w:name w:val="key words"/>
    <w:uiPriority w:val="99"/>
    <w:rsid w:val="005B0E5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12AB1"/>
    <w:rPr>
      <w:color w:val="0000FF"/>
      <w:u w:val="single"/>
    </w:rPr>
  </w:style>
  <w:style w:type="table" w:styleId="TableGrid">
    <w:name w:val="Table Grid"/>
    <w:basedOn w:val="TableNormal"/>
    <w:uiPriority w:val="59"/>
    <w:rsid w:val="00503F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2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7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8</cp:revision>
  <dcterms:created xsi:type="dcterms:W3CDTF">2018-06-21T06:30:00Z</dcterms:created>
  <dcterms:modified xsi:type="dcterms:W3CDTF">2018-09-03T20:55:00Z</dcterms:modified>
</cp:coreProperties>
</file>