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2018 International Conference on HIV, AIDS, STIs, and STDs in Paris, France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Oral Presentation Abstract Proposal</w:t>
      </w:r>
    </w:p>
    <w:p w:rsidR="00000000" w:rsidDel="00000000" w:rsidP="00000000" w:rsidRDefault="00000000" w:rsidRPr="00000000" w14:paraId="00000002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Terrence O. Lewis, PhD, MSW, LICSW</w:t>
      </w:r>
    </w:p>
    <w:p w:rsidR="00000000" w:rsidDel="00000000" w:rsidP="00000000" w:rsidRDefault="00000000" w:rsidRPr="00000000" w14:paraId="00000003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contextualSpacing w:val="0"/>
        <w:rPr>
          <w:i w:val="1"/>
        </w:rPr>
      </w:pPr>
      <w:r w:rsidDel="00000000" w:rsidR="00000000" w:rsidRPr="00000000">
        <w:rPr>
          <w:rtl w:val="0"/>
        </w:rPr>
        <w:t xml:space="preserve">Historically Black Churches (HBCs) have maintained a central role in the biological, psychological, social, and spiritual lives of African-Americans (Lewis, 2015, Schieman, 2006, Haight, 2002). Unfortunately, HBCs have played a divisive role in the public discourses about the human rights of LGBT individuals (Lewis, 2015, Griffin, 2006; Orey, 2006). Pastors of HBCs have used theology to justify the stigmatization and oppression of LGBT individuals (Lewis, 2015; Douglas, 2005). They have disseminated homophobic and heterosexist theologies through sermons, bible studies, and the exclusion of LGBTQ+ individuals from full participation in the sacraments of the church (Lewis, 2015; Griffin, 2006). Church-sanctioned LGBT stigmatization has had a destructive influence on the bio-psychosocial and spiritual well-being of many African-American LGBTQ+ individuals (Lewis, 2015: CDC, 2010; Griffin, 2006).  A small group of African-American pastors and HBCs have forged a new theological path that affirms LGBTQ+ individuals as equal in the eyes of God, deserving of full inclusion in the church, and deserving of equal human rights. Unfortunately, these pastors and HBCs have experienced significant intra-community backlash for their ministries (e.g., declines in congregation memberships, pastors’ loss of employment and ordination, condemnation by national denominational associations, and loss of funding for ministry programs) (Lewis, 2015; Griffin, 2006). I am conducting a narrative interview study with 15 African-American pastors who offer an LGBTQ+ affirmative ministry (Lieblich, Tuval-Mashiach, &amp; Zilber, 1998). The primary research questions include:</w:t>
      </w:r>
      <w:r w:rsidDel="00000000" w:rsidR="00000000" w:rsidRPr="00000000">
        <w:rPr>
          <w:i w:val="1"/>
          <w:rtl w:val="0"/>
        </w:rPr>
        <w:t xml:space="preserve">1.) What are the essential tenets of the pastor’s LGBT-affirming theology?  2.) How do they enact LGBTQ+ affirming theology within HBCs and the Black community? 3.) How has the LGBTQ+ and non-LGBTQ+ Black community responded to their ministry? 4.)  Do social workers play a role in their LGBTQ+ affirming outreach ministries? If no, why not? If yes, what roles do they play?   </w:t>
      </w:r>
    </w:p>
    <w:p w:rsidR="00000000" w:rsidDel="00000000" w:rsidP="00000000" w:rsidRDefault="00000000" w:rsidRPr="00000000" w14:paraId="00000005">
      <w:pPr>
        <w:spacing w:line="276" w:lineRule="auto"/>
        <w:contextualSpacing w:val="0"/>
        <w:rPr/>
      </w:pPr>
      <w:r w:rsidDel="00000000" w:rsidR="00000000" w:rsidRPr="00000000">
        <w:rPr>
          <w:rtl w:val="0"/>
        </w:rPr>
        <w:t xml:space="preserve">In the proposed paper presentation, I will share the research findings, the implications for future community-based research, and the implications for LGBTQ+ affirming collaborations between social workers and churches in African American communities. </w:t>
      </w:r>
    </w:p>
    <w:p w:rsidR="00000000" w:rsidDel="00000000" w:rsidP="00000000" w:rsidRDefault="00000000" w:rsidRPr="00000000" w14:paraId="00000006">
      <w:pPr>
        <w:spacing w:line="276" w:lineRule="auto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contextualSpacing w:val="0"/>
        <w:rPr/>
      </w:pPr>
      <w:r w:rsidDel="00000000" w:rsidR="00000000" w:rsidRPr="00000000">
        <w:rPr>
          <w:b w:val="1"/>
          <w:rtl w:val="0"/>
        </w:rPr>
        <w:t xml:space="preserve">Theme areas:</w:t>
      </w:r>
      <w:r w:rsidDel="00000000" w:rsidR="00000000" w:rsidRPr="00000000">
        <w:rPr>
          <w:rtl w:val="0"/>
        </w:rPr>
        <w:t xml:space="preserve"> 1). Geographical/regional cultural implications for sexualities.   2). LGBTQ+ issues</w:t>
      </w:r>
    </w:p>
    <w:p w:rsidR="00000000" w:rsidDel="00000000" w:rsidP="00000000" w:rsidRDefault="00000000" w:rsidRPr="00000000" w14:paraId="00000008">
      <w:pPr>
        <w:spacing w:line="276" w:lineRule="auto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Keywords: </w:t>
      </w:r>
      <w:r w:rsidDel="00000000" w:rsidR="00000000" w:rsidRPr="00000000">
        <w:rPr>
          <w:rtl w:val="0"/>
        </w:rPr>
        <w:t xml:space="preserve">Black Churches, LGBTQ+ affirming theology, LGBT African Americans</w:t>
      </w:r>
      <w:r w:rsidDel="00000000" w:rsidR="00000000" w:rsidRPr="00000000">
        <w:rPr>
          <w:rtl w:val="0"/>
        </w:rPr>
      </w:r>
    </w:p>
    <w:sectPr>
      <w:pgSz w:h="12240" w:w="15840"/>
      <w:pgMar w:bottom="720" w:top="108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