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7E321" w14:textId="1639578B" w:rsidR="0005164C" w:rsidRPr="00E3767F" w:rsidRDefault="003C0794" w:rsidP="00DE7296">
      <w:pPr>
        <w:jc w:val="both"/>
        <w:rPr>
          <w:rFonts w:ascii="Times" w:eastAsia="MS PGothic" w:hAnsi="Times"/>
          <w:b/>
          <w:color w:val="000000"/>
          <w:sz w:val="22"/>
          <w:szCs w:val="22"/>
        </w:rPr>
      </w:pPr>
      <w:r w:rsidRPr="00E3767F">
        <w:rPr>
          <w:rFonts w:ascii="Times" w:eastAsia="MS PGothic" w:hAnsi="Times"/>
          <w:b/>
          <w:color w:val="000000"/>
          <w:sz w:val="22"/>
          <w:szCs w:val="22"/>
        </w:rPr>
        <w:t xml:space="preserve">Title: </w:t>
      </w:r>
      <w:r w:rsidR="00E3767F" w:rsidRPr="00E3767F">
        <w:rPr>
          <w:rFonts w:ascii="Times" w:eastAsia="MS PGothic" w:hAnsi="Times"/>
          <w:b/>
          <w:color w:val="000000"/>
          <w:sz w:val="22"/>
          <w:szCs w:val="22"/>
        </w:rPr>
        <w:t>Dendritic cells trafficking into the CNS in response to inflammation and infection</w:t>
      </w:r>
    </w:p>
    <w:p w14:paraId="2F612B26" w14:textId="77777777" w:rsidR="00DE7296" w:rsidRDefault="00DE7296" w:rsidP="00DE7296">
      <w:pPr>
        <w:shd w:val="clear" w:color="auto" w:fill="FFFFFF"/>
        <w:jc w:val="left"/>
        <w:rPr>
          <w:rFonts w:ascii="Times" w:hAnsi="Times"/>
          <w:b/>
          <w:bCs/>
          <w:sz w:val="19"/>
          <w:szCs w:val="19"/>
          <w:lang w:val="en-IN" w:eastAsia="en-IN"/>
        </w:rPr>
      </w:pPr>
    </w:p>
    <w:p w14:paraId="5E01631F" w14:textId="43C97691" w:rsidR="003C0794" w:rsidRPr="00E3767F" w:rsidRDefault="00E3767F" w:rsidP="00DE7296">
      <w:pPr>
        <w:shd w:val="clear" w:color="auto" w:fill="FFFFFF"/>
        <w:jc w:val="left"/>
        <w:rPr>
          <w:rFonts w:ascii="Times" w:hAnsi="Times"/>
          <w:b/>
          <w:bCs/>
          <w:sz w:val="19"/>
          <w:szCs w:val="19"/>
          <w:lang w:val="en-IN" w:eastAsia="en-IN"/>
        </w:rPr>
      </w:pPr>
      <w:r w:rsidRPr="00E3767F">
        <w:rPr>
          <w:rFonts w:ascii="Times" w:hAnsi="Times"/>
          <w:b/>
          <w:bCs/>
          <w:sz w:val="19"/>
          <w:szCs w:val="19"/>
          <w:lang w:val="en-IN" w:eastAsia="en-IN"/>
        </w:rPr>
        <w:t>Pooja Jain</w:t>
      </w:r>
    </w:p>
    <w:p w14:paraId="304D3DD5" w14:textId="77777777" w:rsidR="006B7372" w:rsidRDefault="006B7372" w:rsidP="00DE7296">
      <w:pPr>
        <w:shd w:val="clear" w:color="auto" w:fill="FFFFFF"/>
        <w:jc w:val="both"/>
        <w:rPr>
          <w:rFonts w:ascii="Times" w:hAnsi="Times"/>
          <w:sz w:val="19"/>
          <w:szCs w:val="19"/>
          <w:vertAlign w:val="superscript"/>
          <w:lang w:val="en-IN" w:eastAsia="en-IN"/>
        </w:rPr>
      </w:pPr>
    </w:p>
    <w:p w14:paraId="764478F2" w14:textId="1CB6EA75" w:rsidR="003C0794" w:rsidRPr="00E3767F" w:rsidRDefault="003C0794" w:rsidP="00DE7296">
      <w:pPr>
        <w:shd w:val="clear" w:color="auto" w:fill="FFFFFF"/>
        <w:jc w:val="both"/>
        <w:rPr>
          <w:rFonts w:ascii="Times" w:hAnsi="Times"/>
          <w:sz w:val="19"/>
          <w:szCs w:val="19"/>
          <w:lang w:val="en-IN" w:eastAsia="en-IN"/>
        </w:rPr>
      </w:pPr>
      <w:r w:rsidRPr="00E3767F">
        <w:rPr>
          <w:rFonts w:ascii="Times" w:hAnsi="Times"/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E3767F">
        <w:rPr>
          <w:rFonts w:ascii="Times" w:hAnsi="Times"/>
          <w:sz w:val="19"/>
          <w:szCs w:val="19"/>
          <w:lang w:val="en-IN" w:eastAsia="en-IN"/>
        </w:rPr>
        <w:t>Department of</w:t>
      </w:r>
      <w:r w:rsidR="00682A2D" w:rsidRPr="00E3767F">
        <w:rPr>
          <w:rFonts w:ascii="Times" w:hAnsi="Times"/>
          <w:sz w:val="19"/>
          <w:szCs w:val="19"/>
          <w:lang w:val="en-IN" w:eastAsia="en-IN"/>
        </w:rPr>
        <w:t xml:space="preserve"> Micr</w:t>
      </w:r>
      <w:r w:rsidR="00E3767F">
        <w:rPr>
          <w:rFonts w:ascii="Times" w:hAnsi="Times"/>
          <w:sz w:val="19"/>
          <w:szCs w:val="19"/>
          <w:lang w:val="en-IN" w:eastAsia="en-IN"/>
        </w:rPr>
        <w:t>obiology and Immunology</w:t>
      </w:r>
      <w:r w:rsidR="006B7372">
        <w:rPr>
          <w:rFonts w:ascii="Times" w:hAnsi="Times"/>
          <w:sz w:val="19"/>
          <w:szCs w:val="19"/>
          <w:lang w:val="en-IN" w:eastAsia="en-IN"/>
        </w:rPr>
        <w:t xml:space="preserve">; Department of Neurobiology and Anatomy, </w:t>
      </w:r>
      <w:r w:rsidR="00682A2D" w:rsidRPr="00E3767F">
        <w:rPr>
          <w:rFonts w:ascii="Times" w:hAnsi="Times"/>
          <w:sz w:val="19"/>
          <w:szCs w:val="19"/>
          <w:lang w:val="en-IN" w:eastAsia="en-IN"/>
        </w:rPr>
        <w:t>Drexel University College of medicine, Philadelphia, PA</w:t>
      </w:r>
      <w:r w:rsidR="006B7372">
        <w:rPr>
          <w:rFonts w:ascii="Times" w:hAnsi="Times"/>
          <w:sz w:val="19"/>
          <w:szCs w:val="19"/>
          <w:lang w:val="en-IN" w:eastAsia="en-IN"/>
        </w:rPr>
        <w:t>,</w:t>
      </w:r>
      <w:r w:rsidR="00682A2D" w:rsidRPr="00E3767F">
        <w:rPr>
          <w:rFonts w:ascii="Times" w:hAnsi="Times"/>
          <w:sz w:val="19"/>
          <w:szCs w:val="19"/>
          <w:lang w:val="en-IN" w:eastAsia="en-IN"/>
        </w:rPr>
        <w:t xml:space="preserve"> USA</w:t>
      </w:r>
    </w:p>
    <w:p w14:paraId="75DD27F1" w14:textId="77777777" w:rsidR="00812538" w:rsidRPr="00E3767F" w:rsidRDefault="00812538" w:rsidP="00DE7296">
      <w:pPr>
        <w:jc w:val="both"/>
        <w:rPr>
          <w:rFonts w:ascii="Times" w:eastAsia="MS Mincho" w:hAnsi="Times"/>
          <w:sz w:val="19"/>
          <w:szCs w:val="19"/>
        </w:rPr>
      </w:pPr>
    </w:p>
    <w:p w14:paraId="40525185" w14:textId="77777777" w:rsidR="00351E9B" w:rsidRPr="00E3767F" w:rsidRDefault="00351E9B" w:rsidP="00DE7296">
      <w:pPr>
        <w:jc w:val="both"/>
        <w:rPr>
          <w:rFonts w:ascii="Times" w:eastAsia="MS Mincho" w:hAnsi="Times"/>
          <w:sz w:val="19"/>
          <w:szCs w:val="19"/>
        </w:rPr>
        <w:sectPr w:rsidR="00351E9B" w:rsidRPr="00E3767F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09538E9F" w14:textId="7EF68204" w:rsidR="003C0794" w:rsidRDefault="009D49B8" w:rsidP="00DE7296">
      <w:pPr>
        <w:pStyle w:val="keywords"/>
        <w:spacing w:after="0"/>
        <w:ind w:firstLine="0"/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6B7372"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6B7372"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Dendritic cell trafficking, myeloid cells, neuro-immune crosstalk, </w:t>
      </w:r>
      <w:proofErr w:type="spellStart"/>
      <w:r w:rsidR="006B7372"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  <w:t>neuroinflammation</w:t>
      </w:r>
      <w:proofErr w:type="spellEnd"/>
      <w:r w:rsidR="006B7372"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  <w:t>, HIV, SIV</w:t>
      </w:r>
      <w:r w:rsidRPr="006B7372"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6B7372"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  <w:t>Follicular dendritic cells, cervical lymph nodes</w:t>
      </w:r>
    </w:p>
    <w:p w14:paraId="51E6D29B" w14:textId="77777777" w:rsidR="006B7372" w:rsidRPr="006B7372" w:rsidRDefault="006B7372" w:rsidP="00DE7296">
      <w:pPr>
        <w:pStyle w:val="keywords"/>
        <w:spacing w:after="0"/>
        <w:ind w:firstLine="0"/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65931717" w14:textId="2B58DCC5" w:rsidR="008A55B5" w:rsidRPr="0089254B" w:rsidRDefault="0089254B" w:rsidP="00DE7296">
      <w:pPr>
        <w:pStyle w:val="keywords"/>
        <w:numPr>
          <w:ilvl w:val="0"/>
          <w:numId w:val="22"/>
        </w:numPr>
        <w:spacing w:after="0"/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89254B">
        <w:rPr>
          <w:rFonts w:ascii="Times" w:hAnsi="Times"/>
          <w:bCs w:val="0"/>
          <w:i w:val="0"/>
          <w:iCs w:val="0"/>
          <w:noProof w:val="0"/>
          <w:sz w:val="19"/>
          <w:szCs w:val="19"/>
          <w:lang w:val="en-IN" w:eastAsia="en-IN"/>
        </w:rPr>
        <w:t>Abstract</w:t>
      </w:r>
    </w:p>
    <w:p w14:paraId="554F2CD1" w14:textId="77777777" w:rsidR="00DD3E3A" w:rsidRDefault="00DD3E3A" w:rsidP="00A36C2A">
      <w:pPr>
        <w:jc w:val="both"/>
        <w:rPr>
          <w:rFonts w:cs="Arial"/>
          <w:sz w:val="22"/>
          <w:szCs w:val="22"/>
        </w:rPr>
      </w:pPr>
    </w:p>
    <w:p w14:paraId="3F2352BF" w14:textId="25C93322" w:rsidR="00A36C2A" w:rsidRDefault="00A36C2A" w:rsidP="00A36C2A">
      <w:pPr>
        <w:jc w:val="both"/>
        <w:rPr>
          <w:rFonts w:cs="Arial"/>
          <w:sz w:val="22"/>
          <w:szCs w:val="22"/>
        </w:rPr>
      </w:pPr>
      <w:r w:rsidRPr="003110FF">
        <w:rPr>
          <w:rFonts w:cs="Arial"/>
          <w:sz w:val="22"/>
          <w:szCs w:val="22"/>
        </w:rPr>
        <w:t xml:space="preserve">I have over </w:t>
      </w:r>
      <w:r>
        <w:rPr>
          <w:rFonts w:cs="Arial"/>
          <w:sz w:val="22"/>
          <w:szCs w:val="22"/>
        </w:rPr>
        <w:t>20-year</w:t>
      </w:r>
      <w:r w:rsidRPr="003110FF">
        <w:rPr>
          <w:rFonts w:cs="Arial"/>
          <w:sz w:val="22"/>
          <w:szCs w:val="22"/>
        </w:rPr>
        <w:t xml:space="preserve"> experience in biomedical research with key expertise in host-pathogen interaction between dendritic cells (DCs) and human retroviruses (both HTLV-1 and HIV-1) as well as associated neurological complications. Our seminal contribution lies in bridging two important fields of Neuroscience and Immunology while strengthening DCs’ presence and functions within CNS. </w:t>
      </w:r>
      <w:r w:rsidRPr="003110FF">
        <w:rPr>
          <w:rFonts w:cs="Arial"/>
          <w:color w:val="000000"/>
          <w:sz w:val="22"/>
          <w:szCs w:val="22"/>
        </w:rPr>
        <w:t xml:space="preserve">This is by means of </w:t>
      </w:r>
      <w:r w:rsidR="00280CFE">
        <w:rPr>
          <w:rFonts w:cs="Arial"/>
          <w:color w:val="000000"/>
          <w:sz w:val="22"/>
          <w:szCs w:val="22"/>
        </w:rPr>
        <w:t>my</w:t>
      </w:r>
      <w:r w:rsidRPr="003110FF">
        <w:rPr>
          <w:rFonts w:cs="Arial"/>
          <w:color w:val="000000"/>
          <w:sz w:val="22"/>
          <w:szCs w:val="22"/>
        </w:rPr>
        <w:t xml:space="preserve"> original work providing direct evidence for the ability of circulating DCs to migrate across the inflamed blood-brain barrier during an active ongoing </w:t>
      </w:r>
      <w:proofErr w:type="spellStart"/>
      <w:r w:rsidRPr="003110FF">
        <w:rPr>
          <w:rFonts w:cs="Arial"/>
          <w:color w:val="000000"/>
          <w:sz w:val="22"/>
          <w:szCs w:val="22"/>
        </w:rPr>
        <w:t>neuroinflammatory</w:t>
      </w:r>
      <w:proofErr w:type="spellEnd"/>
      <w:r w:rsidRPr="003110FF">
        <w:rPr>
          <w:rFonts w:cs="Arial"/>
          <w:color w:val="000000"/>
          <w:sz w:val="22"/>
          <w:szCs w:val="22"/>
        </w:rPr>
        <w:t xml:space="preserve"> condition by </w:t>
      </w:r>
      <w:r>
        <w:rPr>
          <w:rFonts w:cs="Arial"/>
          <w:color w:val="000000"/>
          <w:sz w:val="22"/>
          <w:szCs w:val="22"/>
        </w:rPr>
        <w:t xml:space="preserve">the </w:t>
      </w:r>
      <w:r w:rsidRPr="003110FF">
        <w:rPr>
          <w:rFonts w:cs="Arial"/>
          <w:color w:val="000000"/>
          <w:sz w:val="22"/>
          <w:szCs w:val="22"/>
        </w:rPr>
        <w:t xml:space="preserve">live </w:t>
      </w:r>
      <w:proofErr w:type="spellStart"/>
      <w:r w:rsidRPr="003110FF">
        <w:rPr>
          <w:rFonts w:cs="Arial"/>
          <w:color w:val="000000"/>
          <w:sz w:val="22"/>
          <w:szCs w:val="22"/>
        </w:rPr>
        <w:t>intravital</w:t>
      </w:r>
      <w:proofErr w:type="spellEnd"/>
      <w:r w:rsidRPr="003110FF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Pr="003110FF">
        <w:rPr>
          <w:rFonts w:cs="Arial"/>
          <w:color w:val="000000"/>
          <w:sz w:val="22"/>
          <w:szCs w:val="22"/>
        </w:rPr>
        <w:t>videomicroscopy</w:t>
      </w:r>
      <w:proofErr w:type="spellEnd"/>
      <w:r w:rsidRPr="003110FF">
        <w:rPr>
          <w:rFonts w:cs="Arial"/>
          <w:color w:val="000000"/>
          <w:sz w:val="22"/>
          <w:szCs w:val="22"/>
        </w:rPr>
        <w:t>. This was further substantiated by a variety</w:t>
      </w:r>
      <w:r>
        <w:rPr>
          <w:rFonts w:cs="Arial"/>
          <w:color w:val="000000"/>
          <w:sz w:val="22"/>
          <w:szCs w:val="22"/>
        </w:rPr>
        <w:t xml:space="preserve"> of non-invasive imaging tools such as NIR, SPECT-CT, MRI</w:t>
      </w:r>
      <w:r w:rsidRPr="003110FF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 xml:space="preserve">and PET imaging. </w:t>
      </w:r>
      <w:r w:rsidRPr="003110FF">
        <w:rPr>
          <w:rFonts w:cs="Arial"/>
          <w:color w:val="000000"/>
          <w:sz w:val="22"/>
          <w:szCs w:val="22"/>
        </w:rPr>
        <w:t xml:space="preserve">These studies are yielding important pre-clinical data paving ways for potentially new DC-based immunotherapeutic strategies against </w:t>
      </w:r>
      <w:proofErr w:type="spellStart"/>
      <w:r w:rsidRPr="003110FF">
        <w:rPr>
          <w:rFonts w:cs="Arial"/>
          <w:color w:val="000000"/>
          <w:sz w:val="22"/>
          <w:szCs w:val="22"/>
        </w:rPr>
        <w:t>neuroinflammatory</w:t>
      </w:r>
      <w:proofErr w:type="spellEnd"/>
      <w:r w:rsidRPr="003110FF">
        <w:rPr>
          <w:rFonts w:cs="Arial"/>
          <w:color w:val="000000"/>
          <w:sz w:val="22"/>
          <w:szCs w:val="22"/>
        </w:rPr>
        <w:t xml:space="preserve"> diseases. Fairly recently, we undertook</w:t>
      </w:r>
      <w:r>
        <w:rPr>
          <w:rFonts w:cs="Arial"/>
          <w:color w:val="000000"/>
          <w:sz w:val="22"/>
          <w:szCs w:val="22"/>
        </w:rPr>
        <w:t xml:space="preserve"> similar approach toward HIV-</w:t>
      </w:r>
      <w:r w:rsidRPr="003110FF">
        <w:rPr>
          <w:rFonts w:cs="Arial"/>
          <w:color w:val="000000"/>
          <w:sz w:val="22"/>
          <w:szCs w:val="22"/>
        </w:rPr>
        <w:t>CNS infection</w:t>
      </w:r>
      <w:r>
        <w:rPr>
          <w:rFonts w:cs="Arial"/>
          <w:color w:val="000000"/>
          <w:sz w:val="22"/>
          <w:szCs w:val="22"/>
        </w:rPr>
        <w:t xml:space="preserve"> and demonstrated</w:t>
      </w:r>
      <w:r w:rsidRPr="003110F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DCs</w:t>
      </w:r>
      <w:r w:rsidRPr="003110FF">
        <w:rPr>
          <w:rFonts w:cs="Arial"/>
          <w:sz w:val="22"/>
          <w:szCs w:val="22"/>
        </w:rPr>
        <w:t>’ interaction with HIV within CNS and c</w:t>
      </w:r>
      <w:r>
        <w:rPr>
          <w:rFonts w:cs="Arial"/>
          <w:sz w:val="22"/>
          <w:szCs w:val="22"/>
        </w:rPr>
        <w:t>ervical</w:t>
      </w:r>
      <w:r w:rsidRPr="003110FF">
        <w:rPr>
          <w:rFonts w:cs="Arial"/>
          <w:sz w:val="22"/>
          <w:szCs w:val="22"/>
        </w:rPr>
        <w:t xml:space="preserve"> lymph nodes. </w:t>
      </w:r>
      <w:r>
        <w:rPr>
          <w:rFonts w:cs="Arial"/>
          <w:sz w:val="22"/>
          <w:szCs w:val="22"/>
        </w:rPr>
        <w:t xml:space="preserve">We </w:t>
      </w:r>
      <w:r>
        <w:rPr>
          <w:rFonts w:cs="Arial"/>
          <w:sz w:val="22"/>
          <w:szCs w:val="22"/>
        </w:rPr>
        <w:t xml:space="preserve">have </w:t>
      </w:r>
      <w:r>
        <w:rPr>
          <w:rFonts w:cs="Arial"/>
          <w:sz w:val="22"/>
          <w:szCs w:val="22"/>
        </w:rPr>
        <w:t>also identified myeloid cell-specific targets (i.e. CLEC12A) to inhibit the trafficking of DCs/monocytes into the CNS</w:t>
      </w:r>
      <w:r>
        <w:rPr>
          <w:rFonts w:cs="Arial"/>
          <w:sz w:val="22"/>
          <w:szCs w:val="22"/>
        </w:rPr>
        <w:t>, which can help resolve HIV reservoir within CNS and associated lymphoid organs</w:t>
      </w:r>
      <w:r w:rsidRPr="003F49B4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</w:t>
      </w:r>
    </w:p>
    <w:p w14:paraId="6E80D3BB" w14:textId="77777777" w:rsidR="00A36C2A" w:rsidRDefault="00A36C2A" w:rsidP="00A36C2A">
      <w:pPr>
        <w:ind w:firstLine="720"/>
        <w:jc w:val="both"/>
        <w:rPr>
          <w:rFonts w:cs="Arial"/>
          <w:sz w:val="22"/>
          <w:szCs w:val="22"/>
        </w:rPr>
      </w:pPr>
    </w:p>
    <w:p w14:paraId="27B9C52B" w14:textId="0952CB5C" w:rsidR="00861508" w:rsidRPr="005B7D39" w:rsidRDefault="00A36C2A" w:rsidP="00A36C2A">
      <w:pPr>
        <w:ind w:firstLine="720"/>
        <w:rPr>
          <w:rFonts w:ascii="Times" w:hAnsi="Times"/>
          <w:b/>
          <w:sz w:val="19"/>
          <w:szCs w:val="19"/>
        </w:rPr>
      </w:pPr>
      <w:r w:rsidRPr="005B7D39">
        <w:rPr>
          <w:rFonts w:ascii="Times" w:hAnsi="Times" w:cs="Arial"/>
          <w:b/>
          <w:sz w:val="19"/>
          <w:szCs w:val="19"/>
        </w:rPr>
        <w:t xml:space="preserve">II. </w:t>
      </w:r>
      <w:r w:rsidR="00DE7296" w:rsidRPr="005B7D39">
        <w:rPr>
          <w:rFonts w:ascii="Times" w:hAnsi="Times"/>
          <w:b/>
          <w:sz w:val="19"/>
          <w:szCs w:val="19"/>
        </w:rPr>
        <w:t>Image</w:t>
      </w:r>
    </w:p>
    <w:p w14:paraId="1CCDBC3E" w14:textId="77777777" w:rsidR="00861508" w:rsidRPr="00E3767F" w:rsidRDefault="00861508" w:rsidP="00DE7296">
      <w:pPr>
        <w:rPr>
          <w:rFonts w:ascii="Times" w:hAnsi="Times"/>
          <w:sz w:val="19"/>
          <w:szCs w:val="19"/>
        </w:rPr>
      </w:pPr>
    </w:p>
    <w:p w14:paraId="1BBB6427" w14:textId="29B58795" w:rsidR="003C0794" w:rsidRPr="00E3767F" w:rsidRDefault="00DD3E3A" w:rsidP="00DE7296">
      <w:pPr>
        <w:pStyle w:val="BodyText"/>
        <w:spacing w:after="0" w:line="240" w:lineRule="auto"/>
        <w:ind w:firstLine="0"/>
        <w:rPr>
          <w:rFonts w:ascii="Times" w:hAnsi="Times"/>
          <w:sz w:val="19"/>
          <w:szCs w:val="19"/>
        </w:rPr>
      </w:pPr>
      <w:r w:rsidRPr="00DD3E3A">
        <w:rPr>
          <w:rFonts w:ascii="Times" w:hAnsi="Times"/>
          <w:sz w:val="19"/>
          <w:szCs w:val="19"/>
        </w:rPr>
        <w:drawing>
          <wp:inline distT="0" distB="0" distL="0" distR="0" wp14:anchorId="341F29E9" wp14:editId="139EFCA6">
            <wp:extent cx="2116301" cy="3128509"/>
            <wp:effectExtent l="1905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46825" b="8995"/>
                    <a:stretch/>
                  </pic:blipFill>
                  <pic:spPr bwMode="auto">
                    <a:xfrm rot="16200000">
                      <a:off x="0" y="0"/>
                      <a:ext cx="2170291" cy="3208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DE689" w14:textId="77777777" w:rsidR="003C0794" w:rsidRPr="00E3767F" w:rsidRDefault="003C0794" w:rsidP="00DE7296">
      <w:pPr>
        <w:pStyle w:val="BodyText"/>
        <w:spacing w:after="0" w:line="240" w:lineRule="auto"/>
        <w:jc w:val="left"/>
        <w:rPr>
          <w:rFonts w:ascii="Times" w:hAnsi="Times"/>
          <w:sz w:val="19"/>
          <w:szCs w:val="19"/>
        </w:rPr>
      </w:pPr>
    </w:p>
    <w:p w14:paraId="21439DCA" w14:textId="3A091B2F" w:rsidR="00DD3E3A" w:rsidRPr="00DD3E3A" w:rsidRDefault="00DD3E3A" w:rsidP="002D6809">
      <w:pPr>
        <w:shd w:val="clear" w:color="auto" w:fill="FFFFFF"/>
        <w:ind w:left="1714"/>
        <w:jc w:val="both"/>
        <w:rPr>
          <w:rFonts w:ascii="Times" w:hAnsi="Times"/>
          <w:b/>
          <w:sz w:val="19"/>
          <w:szCs w:val="19"/>
        </w:rPr>
      </w:pPr>
      <w:r w:rsidRPr="00DD3E3A">
        <w:rPr>
          <w:rFonts w:ascii="Times" w:hAnsi="Times"/>
          <w:b/>
          <w:sz w:val="19"/>
          <w:szCs w:val="19"/>
        </w:rPr>
        <w:lastRenderedPageBreak/>
        <w:t>III. Reference</w:t>
      </w:r>
    </w:p>
    <w:p w14:paraId="3CFC2349" w14:textId="77777777" w:rsidR="002D6809" w:rsidRDefault="002D6809" w:rsidP="002D6809">
      <w:pPr>
        <w:shd w:val="clear" w:color="auto" w:fill="FFFFFF"/>
        <w:jc w:val="both"/>
        <w:rPr>
          <w:rFonts w:ascii="Times" w:hAnsi="Times"/>
          <w:sz w:val="19"/>
          <w:szCs w:val="19"/>
        </w:rPr>
      </w:pPr>
      <w:r>
        <w:rPr>
          <w:rFonts w:ascii="Times" w:hAnsi="Times"/>
          <w:sz w:val="19"/>
          <w:szCs w:val="19"/>
        </w:rPr>
        <w:t xml:space="preserve">1. </w:t>
      </w:r>
      <w:r w:rsidRPr="002D6809">
        <w:rPr>
          <w:rFonts w:ascii="Times" w:hAnsi="Times"/>
          <w:sz w:val="19"/>
          <w:szCs w:val="19"/>
        </w:rPr>
        <w:t xml:space="preserve">Jain, P.*, C. </w:t>
      </w:r>
      <w:proofErr w:type="spellStart"/>
      <w:r w:rsidRPr="002D6809">
        <w:rPr>
          <w:rFonts w:ascii="Times" w:hAnsi="Times"/>
          <w:sz w:val="19"/>
          <w:szCs w:val="19"/>
        </w:rPr>
        <w:t>Coisne</w:t>
      </w:r>
      <w:proofErr w:type="spellEnd"/>
      <w:r w:rsidRPr="002D6809">
        <w:rPr>
          <w:rFonts w:ascii="Times" w:hAnsi="Times"/>
          <w:sz w:val="19"/>
          <w:szCs w:val="19"/>
        </w:rPr>
        <w:t xml:space="preserve">, G. </w:t>
      </w:r>
      <w:proofErr w:type="spellStart"/>
      <w:r w:rsidRPr="002D6809">
        <w:rPr>
          <w:rFonts w:ascii="Times" w:hAnsi="Times"/>
          <w:sz w:val="19"/>
          <w:szCs w:val="19"/>
        </w:rPr>
        <w:t>Enzmann</w:t>
      </w:r>
      <w:proofErr w:type="spellEnd"/>
      <w:r w:rsidRPr="002D6809">
        <w:rPr>
          <w:rFonts w:ascii="Times" w:hAnsi="Times"/>
          <w:sz w:val="19"/>
          <w:szCs w:val="19"/>
        </w:rPr>
        <w:t xml:space="preserve">, R. </w:t>
      </w:r>
      <w:proofErr w:type="spellStart"/>
      <w:r w:rsidRPr="002D6809">
        <w:rPr>
          <w:rFonts w:ascii="Times" w:hAnsi="Times"/>
          <w:sz w:val="19"/>
          <w:szCs w:val="19"/>
        </w:rPr>
        <w:t>Rottapel</w:t>
      </w:r>
      <w:proofErr w:type="spellEnd"/>
      <w:r w:rsidRPr="002D6809">
        <w:rPr>
          <w:rFonts w:ascii="Times" w:hAnsi="Times"/>
          <w:sz w:val="19"/>
          <w:szCs w:val="19"/>
        </w:rPr>
        <w:t xml:space="preserve">, and B. </w:t>
      </w:r>
      <w:proofErr w:type="spellStart"/>
      <w:r w:rsidRPr="002D6809">
        <w:rPr>
          <w:rFonts w:ascii="Times" w:hAnsi="Times"/>
          <w:sz w:val="19"/>
          <w:szCs w:val="19"/>
        </w:rPr>
        <w:t>Engelhardt</w:t>
      </w:r>
      <w:proofErr w:type="spellEnd"/>
      <w:r w:rsidRPr="002D6809">
        <w:rPr>
          <w:rFonts w:ascii="Times" w:hAnsi="Times"/>
          <w:sz w:val="19"/>
          <w:szCs w:val="19"/>
        </w:rPr>
        <w:t>*. α4β1-integrin mediates the recruitment of immature dendritic cells across the blood-brain barrier during experimental autoimmune encephalomyelitis. Journal of Immunology, 184 (12): 7196-7206, 2010 (*corresponding author).</w:t>
      </w:r>
    </w:p>
    <w:p w14:paraId="6E90D27A" w14:textId="77777777" w:rsidR="002D6809" w:rsidRDefault="002D6809" w:rsidP="002D6809">
      <w:pPr>
        <w:shd w:val="clear" w:color="auto" w:fill="FFFFFF"/>
        <w:jc w:val="both"/>
        <w:rPr>
          <w:rFonts w:ascii="Times" w:hAnsi="Times"/>
          <w:sz w:val="19"/>
          <w:szCs w:val="19"/>
        </w:rPr>
      </w:pPr>
    </w:p>
    <w:p w14:paraId="4C808A69" w14:textId="4E7F75E4" w:rsidR="002D6809" w:rsidRDefault="002D6809" w:rsidP="002D6809">
      <w:pPr>
        <w:shd w:val="clear" w:color="auto" w:fill="FFFFFF"/>
        <w:jc w:val="both"/>
        <w:rPr>
          <w:rFonts w:ascii="Times" w:hAnsi="Times"/>
          <w:sz w:val="19"/>
          <w:szCs w:val="19"/>
        </w:rPr>
      </w:pPr>
      <w:r>
        <w:rPr>
          <w:rFonts w:ascii="Times" w:hAnsi="Times"/>
          <w:sz w:val="19"/>
          <w:szCs w:val="19"/>
        </w:rPr>
        <w:t xml:space="preserve">2. </w:t>
      </w:r>
      <w:proofErr w:type="spellStart"/>
      <w:r w:rsidRPr="002D6809">
        <w:rPr>
          <w:rFonts w:ascii="Times" w:hAnsi="Times"/>
          <w:sz w:val="19"/>
          <w:szCs w:val="19"/>
        </w:rPr>
        <w:t>Hollenbach</w:t>
      </w:r>
      <w:proofErr w:type="spellEnd"/>
      <w:r w:rsidRPr="002D6809">
        <w:rPr>
          <w:rFonts w:ascii="Times" w:hAnsi="Times"/>
          <w:sz w:val="19"/>
          <w:szCs w:val="19"/>
        </w:rPr>
        <w:t xml:space="preserve">, R., </w:t>
      </w:r>
      <w:proofErr w:type="spellStart"/>
      <w:r w:rsidRPr="002D6809">
        <w:rPr>
          <w:rFonts w:ascii="Times" w:hAnsi="Times"/>
          <w:sz w:val="19"/>
          <w:szCs w:val="19"/>
        </w:rPr>
        <w:t>Sagar</w:t>
      </w:r>
      <w:proofErr w:type="spellEnd"/>
      <w:r w:rsidRPr="002D6809">
        <w:rPr>
          <w:rFonts w:ascii="Times" w:hAnsi="Times"/>
          <w:sz w:val="19"/>
          <w:szCs w:val="19"/>
        </w:rPr>
        <w:t xml:space="preserve">, D., </w:t>
      </w:r>
      <w:proofErr w:type="spellStart"/>
      <w:r w:rsidRPr="002D6809">
        <w:rPr>
          <w:rFonts w:ascii="Times" w:hAnsi="Times"/>
          <w:sz w:val="19"/>
          <w:szCs w:val="19"/>
        </w:rPr>
        <w:t>Hegde</w:t>
      </w:r>
      <w:proofErr w:type="spellEnd"/>
      <w:r w:rsidRPr="002D6809">
        <w:rPr>
          <w:rFonts w:ascii="Times" w:hAnsi="Times"/>
          <w:sz w:val="19"/>
          <w:szCs w:val="19"/>
        </w:rPr>
        <w:t xml:space="preserve"> R., Callen, S., Yao, H., Khan, Z. K., </w:t>
      </w:r>
      <w:proofErr w:type="spellStart"/>
      <w:r w:rsidRPr="002D6809">
        <w:rPr>
          <w:rFonts w:ascii="Times" w:hAnsi="Times"/>
          <w:sz w:val="19"/>
          <w:szCs w:val="19"/>
        </w:rPr>
        <w:t>Buch</w:t>
      </w:r>
      <w:proofErr w:type="spellEnd"/>
      <w:r w:rsidRPr="002D6809">
        <w:rPr>
          <w:rFonts w:ascii="Times" w:hAnsi="Times"/>
          <w:sz w:val="19"/>
          <w:szCs w:val="19"/>
        </w:rPr>
        <w:t xml:space="preserve">, S., and P. Jain. Effect of morphine and SIV on dendritic cell trafficking into the central nervous system of rhesus macaques. Journal of </w:t>
      </w:r>
      <w:proofErr w:type="spellStart"/>
      <w:r w:rsidRPr="002D6809">
        <w:rPr>
          <w:rFonts w:ascii="Times" w:hAnsi="Times"/>
          <w:sz w:val="19"/>
          <w:szCs w:val="19"/>
        </w:rPr>
        <w:t>NeuroVirology</w:t>
      </w:r>
      <w:proofErr w:type="spellEnd"/>
      <w:r w:rsidRPr="002D6809">
        <w:rPr>
          <w:rFonts w:ascii="Times" w:hAnsi="Times"/>
          <w:sz w:val="19"/>
          <w:szCs w:val="19"/>
        </w:rPr>
        <w:t>, 20: 175-183, 2014.</w:t>
      </w:r>
      <w:r>
        <w:rPr>
          <w:rFonts w:ascii="Times" w:hAnsi="Times"/>
          <w:sz w:val="19"/>
          <w:szCs w:val="19"/>
        </w:rPr>
        <w:t xml:space="preserve">3. </w:t>
      </w:r>
    </w:p>
    <w:p w14:paraId="44E77706" w14:textId="77777777" w:rsidR="002D6809" w:rsidRDefault="002D6809" w:rsidP="002D6809">
      <w:pPr>
        <w:shd w:val="clear" w:color="auto" w:fill="FFFFFF"/>
        <w:jc w:val="both"/>
        <w:rPr>
          <w:rFonts w:ascii="Times" w:hAnsi="Times"/>
          <w:sz w:val="19"/>
          <w:szCs w:val="19"/>
        </w:rPr>
      </w:pPr>
    </w:p>
    <w:p w14:paraId="03C6F181" w14:textId="1ED1B81C" w:rsidR="002D6809" w:rsidRDefault="002D6809" w:rsidP="002D6809">
      <w:pPr>
        <w:shd w:val="clear" w:color="auto" w:fill="FFFFFF"/>
        <w:jc w:val="both"/>
        <w:rPr>
          <w:rFonts w:ascii="Times" w:hAnsi="Times"/>
          <w:sz w:val="19"/>
          <w:szCs w:val="19"/>
        </w:rPr>
      </w:pPr>
      <w:r>
        <w:rPr>
          <w:rFonts w:ascii="Times" w:hAnsi="Times"/>
          <w:sz w:val="19"/>
          <w:szCs w:val="19"/>
        </w:rPr>
        <w:t xml:space="preserve">3. </w:t>
      </w:r>
      <w:proofErr w:type="spellStart"/>
      <w:r w:rsidRPr="002D6809">
        <w:rPr>
          <w:rFonts w:ascii="Times" w:hAnsi="Times"/>
          <w:sz w:val="19"/>
          <w:szCs w:val="19"/>
        </w:rPr>
        <w:t>Sagar</w:t>
      </w:r>
      <w:proofErr w:type="spellEnd"/>
      <w:r w:rsidRPr="002D6809">
        <w:rPr>
          <w:rFonts w:ascii="Times" w:hAnsi="Times"/>
          <w:sz w:val="19"/>
          <w:szCs w:val="19"/>
        </w:rPr>
        <w:t xml:space="preserve">, D., Singh, N., </w:t>
      </w:r>
      <w:proofErr w:type="spellStart"/>
      <w:r w:rsidRPr="002D6809">
        <w:rPr>
          <w:rFonts w:ascii="Times" w:hAnsi="Times"/>
          <w:sz w:val="19"/>
          <w:szCs w:val="19"/>
        </w:rPr>
        <w:t>Ginwala</w:t>
      </w:r>
      <w:proofErr w:type="spellEnd"/>
      <w:r w:rsidRPr="002D6809">
        <w:rPr>
          <w:rFonts w:ascii="Times" w:hAnsi="Times"/>
          <w:sz w:val="19"/>
          <w:szCs w:val="19"/>
        </w:rPr>
        <w:t xml:space="preserve">, R., Huang, X., Philip, R., </w:t>
      </w:r>
      <w:proofErr w:type="spellStart"/>
      <w:r w:rsidRPr="002D6809">
        <w:rPr>
          <w:rFonts w:ascii="Times" w:hAnsi="Times"/>
          <w:sz w:val="19"/>
          <w:szCs w:val="19"/>
        </w:rPr>
        <w:t>Nagarkatti</w:t>
      </w:r>
      <w:proofErr w:type="spellEnd"/>
      <w:r w:rsidRPr="002D6809">
        <w:rPr>
          <w:rFonts w:ascii="Times" w:hAnsi="Times"/>
          <w:sz w:val="19"/>
          <w:szCs w:val="19"/>
        </w:rPr>
        <w:t xml:space="preserve">, M., </w:t>
      </w:r>
      <w:proofErr w:type="spellStart"/>
      <w:r w:rsidRPr="002D6809">
        <w:rPr>
          <w:rFonts w:ascii="Times" w:hAnsi="Times"/>
          <w:sz w:val="19"/>
          <w:szCs w:val="19"/>
        </w:rPr>
        <w:t>Nagarkatti</w:t>
      </w:r>
      <w:proofErr w:type="spellEnd"/>
      <w:r w:rsidRPr="002D6809">
        <w:rPr>
          <w:rFonts w:ascii="Times" w:hAnsi="Times"/>
          <w:sz w:val="19"/>
          <w:szCs w:val="19"/>
        </w:rPr>
        <w:t xml:space="preserve">, P., Neumann, K., </w:t>
      </w:r>
      <w:proofErr w:type="spellStart"/>
      <w:r w:rsidRPr="002D6809">
        <w:rPr>
          <w:rFonts w:ascii="Times" w:hAnsi="Times"/>
          <w:sz w:val="19"/>
          <w:szCs w:val="19"/>
        </w:rPr>
        <w:t>Ruland</w:t>
      </w:r>
      <w:proofErr w:type="spellEnd"/>
      <w:r w:rsidRPr="002D6809">
        <w:rPr>
          <w:rFonts w:ascii="Times" w:hAnsi="Times"/>
          <w:sz w:val="19"/>
          <w:szCs w:val="19"/>
        </w:rPr>
        <w:t xml:space="preserve">, J., Andrews, A., </w:t>
      </w:r>
      <w:proofErr w:type="spellStart"/>
      <w:r w:rsidRPr="002D6809">
        <w:rPr>
          <w:rFonts w:ascii="Times" w:hAnsi="Times"/>
          <w:sz w:val="19"/>
          <w:szCs w:val="19"/>
        </w:rPr>
        <w:t>Remirez</w:t>
      </w:r>
      <w:proofErr w:type="spellEnd"/>
      <w:r w:rsidRPr="002D6809">
        <w:rPr>
          <w:rFonts w:ascii="Times" w:hAnsi="Times"/>
          <w:sz w:val="19"/>
          <w:szCs w:val="19"/>
        </w:rPr>
        <w:t>, S., Khan, Z. K., and P. Jain. Antibody blockade of CLEC12A delays the course of EAE and attenuates disease severity by impairing myeloid cell CNS infiltration and restoring positive immunity. Scientific Reports, 7(1): 2707-23, 2017.</w:t>
      </w:r>
    </w:p>
    <w:p w14:paraId="7ECDFFD0" w14:textId="77777777" w:rsidR="002D6809" w:rsidRPr="002D6809" w:rsidRDefault="002D6809" w:rsidP="002D6809">
      <w:pPr>
        <w:shd w:val="clear" w:color="auto" w:fill="FFFFFF"/>
        <w:jc w:val="both"/>
        <w:rPr>
          <w:rFonts w:ascii="Times" w:hAnsi="Times"/>
          <w:sz w:val="19"/>
          <w:szCs w:val="19"/>
        </w:rPr>
      </w:pPr>
    </w:p>
    <w:p w14:paraId="6B9C940D" w14:textId="45112269" w:rsidR="00DD3E3A" w:rsidRDefault="002D6809" w:rsidP="0087665F">
      <w:pPr>
        <w:shd w:val="clear" w:color="auto" w:fill="FFFFFF"/>
        <w:jc w:val="both"/>
        <w:rPr>
          <w:rFonts w:ascii="Times" w:hAnsi="Times"/>
          <w:b/>
          <w:sz w:val="19"/>
          <w:szCs w:val="19"/>
          <w:lang w:val="en-IN" w:eastAsia="en-IN"/>
        </w:rPr>
      </w:pPr>
      <w:r>
        <w:rPr>
          <w:rFonts w:ascii="Times" w:hAnsi="Times"/>
          <w:sz w:val="19"/>
          <w:szCs w:val="19"/>
        </w:rPr>
        <w:t xml:space="preserve">4. </w:t>
      </w:r>
      <w:r w:rsidR="0087665F" w:rsidRPr="0087665F">
        <w:rPr>
          <w:rFonts w:ascii="Times" w:hAnsi="Times"/>
          <w:sz w:val="19"/>
          <w:szCs w:val="19"/>
        </w:rPr>
        <w:t xml:space="preserve">Dave, R., Sharma, R., Muir, R., Haddad, E., </w:t>
      </w:r>
      <w:proofErr w:type="spellStart"/>
      <w:r w:rsidR="0087665F" w:rsidRPr="0087665F">
        <w:rPr>
          <w:rFonts w:ascii="Times" w:hAnsi="Times"/>
          <w:sz w:val="19"/>
          <w:szCs w:val="19"/>
        </w:rPr>
        <w:t>Gumber</w:t>
      </w:r>
      <w:proofErr w:type="spellEnd"/>
      <w:r w:rsidR="0087665F" w:rsidRPr="0087665F">
        <w:rPr>
          <w:rFonts w:ascii="Times" w:hAnsi="Times"/>
          <w:sz w:val="19"/>
          <w:szCs w:val="19"/>
        </w:rPr>
        <w:t xml:space="preserve">, S., </w:t>
      </w:r>
      <w:proofErr w:type="spellStart"/>
      <w:r w:rsidR="0087665F" w:rsidRPr="0087665F">
        <w:rPr>
          <w:rFonts w:ascii="Times" w:hAnsi="Times"/>
          <w:sz w:val="19"/>
          <w:szCs w:val="19"/>
        </w:rPr>
        <w:t>Villinger</w:t>
      </w:r>
      <w:proofErr w:type="spellEnd"/>
      <w:r w:rsidR="0087665F" w:rsidRPr="0087665F">
        <w:rPr>
          <w:rFonts w:ascii="Times" w:hAnsi="Times"/>
          <w:sz w:val="19"/>
          <w:szCs w:val="19"/>
        </w:rPr>
        <w:t xml:space="preserve">, F., Nehra, A., Khan, Z. K., </w:t>
      </w:r>
      <w:proofErr w:type="spellStart"/>
      <w:r w:rsidR="0087665F" w:rsidRPr="0087665F">
        <w:rPr>
          <w:rFonts w:ascii="Times" w:hAnsi="Times"/>
          <w:sz w:val="19"/>
          <w:szCs w:val="19"/>
        </w:rPr>
        <w:t>Wigdahl</w:t>
      </w:r>
      <w:proofErr w:type="spellEnd"/>
      <w:r w:rsidR="0087665F" w:rsidRPr="0087665F">
        <w:rPr>
          <w:rFonts w:ascii="Times" w:hAnsi="Times"/>
          <w:sz w:val="19"/>
          <w:szCs w:val="19"/>
        </w:rPr>
        <w:t xml:space="preserve">, B., Ansari, A., </w:t>
      </w:r>
      <w:proofErr w:type="spellStart"/>
      <w:r w:rsidR="0087665F" w:rsidRPr="0087665F">
        <w:rPr>
          <w:rFonts w:ascii="Times" w:hAnsi="Times"/>
          <w:sz w:val="19"/>
          <w:szCs w:val="19"/>
        </w:rPr>
        <w:t>Byrareddy</w:t>
      </w:r>
      <w:proofErr w:type="spellEnd"/>
      <w:r w:rsidR="0087665F" w:rsidRPr="0087665F">
        <w:rPr>
          <w:rFonts w:ascii="Times" w:hAnsi="Times"/>
          <w:sz w:val="19"/>
          <w:szCs w:val="19"/>
        </w:rPr>
        <w:t xml:space="preserve">, S., and P. Jain. FDC-TFH Interactions within CNS Draining Cervical Lymph Nodes of SIV-Infected Rhesus Macaques. Journal of </w:t>
      </w:r>
      <w:proofErr w:type="spellStart"/>
      <w:r w:rsidR="0087665F" w:rsidRPr="0087665F">
        <w:rPr>
          <w:rFonts w:ascii="Times" w:hAnsi="Times"/>
          <w:sz w:val="19"/>
          <w:szCs w:val="19"/>
        </w:rPr>
        <w:t>Neuroimmune</w:t>
      </w:r>
      <w:proofErr w:type="spellEnd"/>
      <w:r w:rsidR="0087665F" w:rsidRPr="0087665F">
        <w:rPr>
          <w:rFonts w:ascii="Times" w:hAnsi="Times"/>
          <w:sz w:val="19"/>
          <w:szCs w:val="19"/>
        </w:rPr>
        <w:t xml:space="preserve"> Pharmacology, 2018. </w:t>
      </w:r>
      <w:proofErr w:type="spellStart"/>
      <w:r w:rsidR="0087665F" w:rsidRPr="0087665F">
        <w:rPr>
          <w:rFonts w:ascii="Times" w:hAnsi="Times"/>
          <w:sz w:val="19"/>
          <w:szCs w:val="19"/>
        </w:rPr>
        <w:t>Epub</w:t>
      </w:r>
      <w:proofErr w:type="spellEnd"/>
      <w:r w:rsidR="0087665F" w:rsidRPr="0087665F">
        <w:rPr>
          <w:rFonts w:ascii="Times" w:hAnsi="Times"/>
          <w:sz w:val="19"/>
          <w:szCs w:val="19"/>
        </w:rPr>
        <w:t xml:space="preserve"> ahead of print</w:t>
      </w:r>
    </w:p>
    <w:p w14:paraId="3F664273" w14:textId="5759A634" w:rsidR="00861508" w:rsidRPr="00DE7296" w:rsidRDefault="002D6809" w:rsidP="002D6809">
      <w:pPr>
        <w:shd w:val="clear" w:color="auto" w:fill="FFFFFF"/>
        <w:ind w:left="720" w:firstLine="720"/>
        <w:jc w:val="both"/>
        <w:rPr>
          <w:rFonts w:ascii="Times" w:hAnsi="Times"/>
          <w:b/>
          <w:sz w:val="19"/>
          <w:szCs w:val="19"/>
        </w:rPr>
      </w:pPr>
      <w:r>
        <w:rPr>
          <w:rFonts w:ascii="Times" w:hAnsi="Times"/>
          <w:b/>
          <w:sz w:val="19"/>
          <w:szCs w:val="19"/>
          <w:lang w:val="en-IN" w:eastAsia="en-IN"/>
        </w:rPr>
        <w:t xml:space="preserve">         </w:t>
      </w:r>
      <w:r w:rsidR="00DE7296" w:rsidRPr="00DE7296">
        <w:rPr>
          <w:rFonts w:ascii="Times" w:hAnsi="Times"/>
          <w:b/>
          <w:sz w:val="19"/>
          <w:szCs w:val="19"/>
          <w:lang w:val="en-IN" w:eastAsia="en-IN"/>
        </w:rPr>
        <w:t xml:space="preserve">IV. </w:t>
      </w:r>
      <w:r w:rsidR="00DD3E3A">
        <w:rPr>
          <w:rFonts w:ascii="Times" w:hAnsi="Times"/>
          <w:b/>
          <w:sz w:val="19"/>
          <w:szCs w:val="19"/>
          <w:lang w:val="en-IN" w:eastAsia="en-IN"/>
        </w:rPr>
        <w:t>Biography</w:t>
      </w:r>
    </w:p>
    <w:p w14:paraId="510FFC95" w14:textId="18F83F8E" w:rsidR="00861508" w:rsidRPr="00E3767F" w:rsidRDefault="00367425" w:rsidP="00DE7296">
      <w:pPr>
        <w:jc w:val="both"/>
        <w:rPr>
          <w:rFonts w:ascii="Times" w:eastAsia="MS PGothic" w:hAnsi="Times"/>
          <w:sz w:val="19"/>
          <w:szCs w:val="19"/>
        </w:rPr>
      </w:pPr>
      <w:r w:rsidRPr="00E3767F">
        <w:rPr>
          <w:rFonts w:ascii="Times" w:hAnsi="Times"/>
          <w:color w:val="000000"/>
          <w:sz w:val="19"/>
          <w:szCs w:val="19"/>
        </w:rPr>
        <w:t xml:space="preserve">Dr. Pooja Jain is a Professor of the Microbiology and Immunology with a joint appointment in the Department of Neurobiology and Anatomy at the Drexel College of Medicine, USA. Dr. Jain is well respected as a </w:t>
      </w:r>
      <w:proofErr w:type="spellStart"/>
      <w:r w:rsidRPr="00E3767F">
        <w:rPr>
          <w:rFonts w:ascii="Times" w:hAnsi="Times"/>
          <w:color w:val="000000"/>
          <w:sz w:val="19"/>
          <w:szCs w:val="19"/>
        </w:rPr>
        <w:t>Retrovirologist</w:t>
      </w:r>
      <w:proofErr w:type="spellEnd"/>
      <w:r w:rsidRPr="00E3767F">
        <w:rPr>
          <w:rFonts w:ascii="Times" w:hAnsi="Times"/>
          <w:color w:val="000000"/>
          <w:sz w:val="19"/>
          <w:szCs w:val="19"/>
        </w:rPr>
        <w:t xml:space="preserve"> and </w:t>
      </w:r>
      <w:proofErr w:type="spellStart"/>
      <w:r w:rsidRPr="00E3767F">
        <w:rPr>
          <w:rFonts w:ascii="Times" w:hAnsi="Times"/>
          <w:color w:val="000000"/>
          <w:sz w:val="19"/>
          <w:szCs w:val="19"/>
        </w:rPr>
        <w:t>Neuroimmunologist</w:t>
      </w:r>
      <w:proofErr w:type="spellEnd"/>
      <w:r w:rsidRPr="00E3767F">
        <w:rPr>
          <w:rFonts w:ascii="Times" w:hAnsi="Times"/>
          <w:color w:val="000000"/>
          <w:sz w:val="19"/>
          <w:szCs w:val="19"/>
        </w:rPr>
        <w:t>. She has authored more than 55 peer-reviewed publications, 300 abstracts, and numerous invited talks across United States and overseas. Her leadership skills are reflected in mentoring dozens of researchers including postdocs, M.D./Ph.D., Ph.D., and master students. She has been serving as the reviewer of various journals, planning committee member of international symposia as well as expert for the NIH study sections.</w:t>
      </w:r>
      <w:r w:rsidR="00861508" w:rsidRPr="00E3767F">
        <w:rPr>
          <w:rFonts w:ascii="Times" w:hAnsi="Times"/>
          <w:sz w:val="19"/>
          <w:szCs w:val="19"/>
        </w:rPr>
        <w:tab/>
      </w:r>
      <w:r w:rsidR="00861508" w:rsidRPr="00E3767F">
        <w:rPr>
          <w:rFonts w:ascii="Times" w:hAnsi="Times"/>
          <w:sz w:val="19"/>
          <w:szCs w:val="19"/>
        </w:rPr>
        <w:br/>
      </w:r>
    </w:p>
    <w:p w14:paraId="6D59D2EB" w14:textId="59DB9E72" w:rsidR="00272C82" w:rsidRPr="00DE7296" w:rsidRDefault="00DE7296" w:rsidP="00DE7296">
      <w:pPr>
        <w:autoSpaceDE w:val="0"/>
        <w:autoSpaceDN w:val="0"/>
        <w:adjustRightInd w:val="0"/>
        <w:rPr>
          <w:rFonts w:ascii="Times" w:hAnsi="Times"/>
          <w:b/>
          <w:sz w:val="19"/>
          <w:szCs w:val="19"/>
          <w:lang w:val="en-NZ"/>
        </w:rPr>
      </w:pPr>
      <w:r w:rsidRPr="00DE7296">
        <w:rPr>
          <w:rFonts w:ascii="Times" w:hAnsi="Times"/>
          <w:b/>
          <w:sz w:val="19"/>
          <w:szCs w:val="19"/>
          <w:lang w:val="en-NZ"/>
        </w:rPr>
        <w:t xml:space="preserve">V. </w:t>
      </w:r>
      <w:r w:rsidR="00861508" w:rsidRPr="00DE7296">
        <w:rPr>
          <w:rFonts w:ascii="Times" w:hAnsi="Times"/>
          <w:b/>
          <w:sz w:val="19"/>
          <w:szCs w:val="19"/>
          <w:lang w:val="en-NZ"/>
        </w:rPr>
        <w:t>Presenting author details</w:t>
      </w:r>
    </w:p>
    <w:p w14:paraId="29FD65B4" w14:textId="77777777" w:rsidR="00272C82" w:rsidRPr="00E3767F" w:rsidRDefault="00272C82" w:rsidP="00DE7296">
      <w:pPr>
        <w:autoSpaceDE w:val="0"/>
        <w:autoSpaceDN w:val="0"/>
        <w:adjustRightInd w:val="0"/>
        <w:jc w:val="left"/>
        <w:rPr>
          <w:rFonts w:ascii="Times" w:hAnsi="Times"/>
          <w:sz w:val="19"/>
          <w:szCs w:val="19"/>
          <w:lang w:val="en-NZ"/>
        </w:rPr>
      </w:pPr>
    </w:p>
    <w:p w14:paraId="79336641" w14:textId="7D790008" w:rsidR="00272C82" w:rsidRPr="00E3767F" w:rsidRDefault="0051219F" w:rsidP="00DE7296">
      <w:pPr>
        <w:autoSpaceDE w:val="0"/>
        <w:autoSpaceDN w:val="0"/>
        <w:adjustRightInd w:val="0"/>
        <w:jc w:val="left"/>
        <w:rPr>
          <w:rFonts w:ascii="Times" w:hAnsi="Times"/>
          <w:sz w:val="19"/>
          <w:szCs w:val="19"/>
          <w:lang w:val="en-NZ"/>
        </w:rPr>
      </w:pPr>
      <w:r>
        <w:rPr>
          <w:rFonts w:ascii="Times" w:hAnsi="Times"/>
          <w:noProof/>
          <w:sz w:val="19"/>
          <w:szCs w:val="19"/>
        </w:rPr>
        <w:drawing>
          <wp:inline distT="0" distB="0" distL="0" distR="0" wp14:anchorId="7C10253F" wp14:editId="2B3AB06C">
            <wp:extent cx="1151466" cy="1132840"/>
            <wp:effectExtent l="0" t="0" r="0" b="10160"/>
            <wp:docPr id="3" name="Picture 3" descr="../Updated%20photo%20folder_Jan.%202018/Individual%20photos%20and%20libraries/Family/Pooja/Pooja's%20best%20and%20Selected%20Photos/Pooja's%20new%20ph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Updated%20photo%20folder_Jan.%202018/Individual%20photos%20and%20libraries/Family/Pooja/Pooja's%20best%20and%20Selected%20Photos/Pooja's%20new%20phot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83" t="596" r="11302" b="73833"/>
                    <a:stretch/>
                  </pic:blipFill>
                  <pic:spPr bwMode="auto">
                    <a:xfrm>
                      <a:off x="0" y="0"/>
                      <a:ext cx="1151466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3767F">
        <w:rPr>
          <w:rFonts w:ascii="Times" w:hAnsi="Times"/>
          <w:noProof/>
          <w:sz w:val="19"/>
          <w:szCs w:val="19"/>
        </w:rPr>
        <w:t xml:space="preserve"> </w:t>
      </w:r>
      <w:r w:rsidR="00861508" w:rsidRPr="00E3767F">
        <w:rPr>
          <w:rFonts w:ascii="Times" w:hAnsi="Times"/>
          <w:sz w:val="19"/>
          <w:szCs w:val="19"/>
          <w:lang w:val="en-NZ"/>
        </w:rPr>
        <w:br/>
      </w:r>
    </w:p>
    <w:p w14:paraId="43E6D0D6" w14:textId="3534CDA9" w:rsidR="00272C82" w:rsidRPr="00E3767F" w:rsidRDefault="00272C82" w:rsidP="00DE7296">
      <w:pPr>
        <w:autoSpaceDE w:val="0"/>
        <w:autoSpaceDN w:val="0"/>
        <w:adjustRightInd w:val="0"/>
        <w:jc w:val="left"/>
        <w:rPr>
          <w:rFonts w:ascii="Times" w:hAnsi="Times"/>
          <w:sz w:val="19"/>
          <w:szCs w:val="19"/>
          <w:lang w:val="en-NZ"/>
        </w:rPr>
      </w:pPr>
      <w:r w:rsidRPr="00E3767F">
        <w:rPr>
          <w:rFonts w:ascii="Times" w:hAnsi="Times"/>
          <w:sz w:val="19"/>
          <w:szCs w:val="19"/>
          <w:lang w:val="en-NZ"/>
        </w:rPr>
        <w:t>Full Name:</w:t>
      </w:r>
      <w:r w:rsidR="00FE355A" w:rsidRPr="00E3767F">
        <w:rPr>
          <w:rFonts w:ascii="Times" w:hAnsi="Times"/>
          <w:sz w:val="19"/>
          <w:szCs w:val="19"/>
          <w:lang w:val="en-NZ"/>
        </w:rPr>
        <w:t xml:space="preserve"> Pooja Jain</w:t>
      </w:r>
    </w:p>
    <w:p w14:paraId="0CE65764" w14:textId="41FB702B" w:rsidR="00DD3E3A" w:rsidRPr="00E3767F" w:rsidRDefault="00861508" w:rsidP="00DD3E3A">
      <w:pPr>
        <w:autoSpaceDE w:val="0"/>
        <w:autoSpaceDN w:val="0"/>
        <w:adjustRightInd w:val="0"/>
        <w:jc w:val="left"/>
        <w:rPr>
          <w:rFonts w:ascii="Times" w:hAnsi="Times"/>
          <w:sz w:val="19"/>
          <w:szCs w:val="19"/>
          <w:lang w:val="en-NZ"/>
        </w:rPr>
      </w:pPr>
      <w:r w:rsidRPr="00E3767F">
        <w:rPr>
          <w:rFonts w:ascii="Times" w:hAnsi="Times"/>
          <w:sz w:val="19"/>
          <w:szCs w:val="19"/>
          <w:lang w:val="en-NZ"/>
        </w:rPr>
        <w:t>Contact number:</w:t>
      </w:r>
      <w:r w:rsidR="00FE355A" w:rsidRPr="00E3767F">
        <w:rPr>
          <w:rFonts w:ascii="Times" w:hAnsi="Times"/>
          <w:sz w:val="19"/>
          <w:szCs w:val="19"/>
          <w:lang w:val="en-NZ"/>
        </w:rPr>
        <w:t xml:space="preserve"> </w:t>
      </w:r>
      <w:r w:rsidR="004A4481">
        <w:rPr>
          <w:rFonts w:ascii="Times" w:hAnsi="Times"/>
          <w:sz w:val="19"/>
          <w:szCs w:val="19"/>
          <w:lang w:val="en-NZ"/>
        </w:rPr>
        <w:t>215-99</w:t>
      </w:r>
      <w:bookmarkStart w:id="1" w:name="_GoBack"/>
      <w:bookmarkEnd w:id="1"/>
      <w:r w:rsidR="004A4481">
        <w:rPr>
          <w:rFonts w:ascii="Times" w:hAnsi="Times"/>
          <w:sz w:val="19"/>
          <w:szCs w:val="19"/>
          <w:lang w:val="en-NZ"/>
        </w:rPr>
        <w:t>1-8393</w:t>
      </w:r>
      <w:r w:rsidRPr="00E3767F">
        <w:rPr>
          <w:rFonts w:ascii="Times" w:hAnsi="Times"/>
          <w:sz w:val="19"/>
          <w:szCs w:val="19"/>
          <w:lang w:val="en-NZ"/>
        </w:rPr>
        <w:br/>
        <w:t>Session name/ number:</w:t>
      </w:r>
      <w:r w:rsidR="00DD3E3A">
        <w:rPr>
          <w:rFonts w:ascii="Times" w:hAnsi="Times"/>
          <w:sz w:val="19"/>
          <w:szCs w:val="19"/>
          <w:lang w:val="en-NZ"/>
        </w:rPr>
        <w:t xml:space="preserve"> HIV/AIDS and Retroviral Diseases</w:t>
      </w:r>
      <w:r w:rsidRPr="00E3767F">
        <w:rPr>
          <w:rFonts w:ascii="Times" w:hAnsi="Times"/>
          <w:sz w:val="19"/>
          <w:szCs w:val="19"/>
          <w:lang w:val="en-NZ"/>
        </w:rPr>
        <w:br/>
        <w:t>Category: (Oral presentation/ Poster presentation)</w:t>
      </w:r>
      <w:r w:rsidR="00C70594" w:rsidRPr="00E3767F">
        <w:rPr>
          <w:rFonts w:ascii="Times" w:hAnsi="Times"/>
          <w:sz w:val="19"/>
          <w:szCs w:val="19"/>
          <w:lang w:val="en-NZ"/>
        </w:rPr>
        <w:t>- Oral</w:t>
      </w:r>
    </w:p>
    <w:sectPr w:rsidR="00DD3E3A" w:rsidRPr="00E3767F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4390D"/>
    <w:rsid w:val="0005164C"/>
    <w:rsid w:val="00080600"/>
    <w:rsid w:val="000B4641"/>
    <w:rsid w:val="000D5AD5"/>
    <w:rsid w:val="0010711E"/>
    <w:rsid w:val="00127EDD"/>
    <w:rsid w:val="00156249"/>
    <w:rsid w:val="001826E4"/>
    <w:rsid w:val="001A4731"/>
    <w:rsid w:val="002043C0"/>
    <w:rsid w:val="00234BBB"/>
    <w:rsid w:val="00272C82"/>
    <w:rsid w:val="00276735"/>
    <w:rsid w:val="00280CFE"/>
    <w:rsid w:val="002864A3"/>
    <w:rsid w:val="002B3B81"/>
    <w:rsid w:val="002D6809"/>
    <w:rsid w:val="002E1A0E"/>
    <w:rsid w:val="003244BE"/>
    <w:rsid w:val="00351E9B"/>
    <w:rsid w:val="00367425"/>
    <w:rsid w:val="003A47B5"/>
    <w:rsid w:val="003A59A6"/>
    <w:rsid w:val="003C0794"/>
    <w:rsid w:val="004059FE"/>
    <w:rsid w:val="004223D8"/>
    <w:rsid w:val="004227FF"/>
    <w:rsid w:val="004445B3"/>
    <w:rsid w:val="004A4481"/>
    <w:rsid w:val="0051219F"/>
    <w:rsid w:val="005B520E"/>
    <w:rsid w:val="005B535B"/>
    <w:rsid w:val="005B7D39"/>
    <w:rsid w:val="006108A4"/>
    <w:rsid w:val="00663E31"/>
    <w:rsid w:val="00682A2D"/>
    <w:rsid w:val="006B7372"/>
    <w:rsid w:val="006C4648"/>
    <w:rsid w:val="006E70C4"/>
    <w:rsid w:val="0072064C"/>
    <w:rsid w:val="007442B3"/>
    <w:rsid w:val="007523AA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7665F"/>
    <w:rsid w:val="00883A50"/>
    <w:rsid w:val="0089254B"/>
    <w:rsid w:val="008A55B5"/>
    <w:rsid w:val="008A75C8"/>
    <w:rsid w:val="00907876"/>
    <w:rsid w:val="00937949"/>
    <w:rsid w:val="0097508D"/>
    <w:rsid w:val="009D06C8"/>
    <w:rsid w:val="009D49B8"/>
    <w:rsid w:val="00A36C2A"/>
    <w:rsid w:val="00A510F7"/>
    <w:rsid w:val="00AC6519"/>
    <w:rsid w:val="00AC75A6"/>
    <w:rsid w:val="00C70594"/>
    <w:rsid w:val="00CA5F00"/>
    <w:rsid w:val="00CB1404"/>
    <w:rsid w:val="00CB66E6"/>
    <w:rsid w:val="00CE0C64"/>
    <w:rsid w:val="00D22757"/>
    <w:rsid w:val="00D319E1"/>
    <w:rsid w:val="00D9156D"/>
    <w:rsid w:val="00DD3E3A"/>
    <w:rsid w:val="00DE7296"/>
    <w:rsid w:val="00E177DC"/>
    <w:rsid w:val="00E3767F"/>
    <w:rsid w:val="00E91219"/>
    <w:rsid w:val="00E918C4"/>
    <w:rsid w:val="00EA506F"/>
    <w:rsid w:val="00EE4362"/>
    <w:rsid w:val="00EF18D7"/>
    <w:rsid w:val="00EF1E8A"/>
    <w:rsid w:val="00EF3A1A"/>
    <w:rsid w:val="00FE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41C92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571</Words>
  <Characters>3261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3825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Pooja Jain</cp:lastModifiedBy>
  <cp:revision>21</cp:revision>
  <dcterms:created xsi:type="dcterms:W3CDTF">2018-01-22T20:20:00Z</dcterms:created>
  <dcterms:modified xsi:type="dcterms:W3CDTF">2018-01-26T17:48:00Z</dcterms:modified>
</cp:coreProperties>
</file>