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BDC" w:rsidRDefault="009F0D97" w:rsidP="009A754F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Outcome O</w:t>
      </w:r>
      <w:r w:rsidR="0084401E">
        <w:rPr>
          <w:rFonts w:asciiTheme="majorHAnsi" w:hAnsiTheme="majorHAnsi"/>
          <w:sz w:val="24"/>
          <w:szCs w:val="24"/>
        </w:rPr>
        <w:t xml:space="preserve">f </w:t>
      </w:r>
      <w:r w:rsidR="00075675">
        <w:rPr>
          <w:rFonts w:asciiTheme="majorHAnsi" w:hAnsiTheme="majorHAnsi"/>
          <w:sz w:val="24"/>
          <w:szCs w:val="24"/>
        </w:rPr>
        <w:t>BT</w:t>
      </w:r>
      <w:r w:rsidR="000D2FE6">
        <w:rPr>
          <w:rFonts w:asciiTheme="majorHAnsi" w:hAnsiTheme="majorHAnsi"/>
          <w:sz w:val="24"/>
          <w:szCs w:val="24"/>
        </w:rPr>
        <w:t xml:space="preserve">( Blalock </w:t>
      </w:r>
      <w:proofErr w:type="spellStart"/>
      <w:r w:rsidR="000D2FE6">
        <w:rPr>
          <w:rFonts w:asciiTheme="majorHAnsi" w:hAnsiTheme="majorHAnsi"/>
          <w:sz w:val="24"/>
          <w:szCs w:val="24"/>
        </w:rPr>
        <w:t>T</w:t>
      </w:r>
      <w:r w:rsidR="00075675">
        <w:rPr>
          <w:rFonts w:asciiTheme="majorHAnsi" w:hAnsiTheme="majorHAnsi"/>
          <w:sz w:val="24"/>
          <w:szCs w:val="24"/>
        </w:rPr>
        <w:t>aussig</w:t>
      </w:r>
      <w:proofErr w:type="spellEnd"/>
      <w:r w:rsidR="00075675">
        <w:rPr>
          <w:rFonts w:asciiTheme="majorHAnsi" w:hAnsiTheme="majorHAnsi"/>
          <w:sz w:val="24"/>
          <w:szCs w:val="24"/>
        </w:rPr>
        <w:t xml:space="preserve"> )</w:t>
      </w:r>
      <w:r>
        <w:rPr>
          <w:rFonts w:asciiTheme="majorHAnsi" w:hAnsiTheme="majorHAnsi"/>
          <w:sz w:val="24"/>
          <w:szCs w:val="24"/>
        </w:rPr>
        <w:t xml:space="preserve"> Shunt in C</w:t>
      </w:r>
      <w:r w:rsidR="0084401E">
        <w:rPr>
          <w:rFonts w:asciiTheme="majorHAnsi" w:hAnsiTheme="majorHAnsi"/>
          <w:sz w:val="24"/>
          <w:szCs w:val="24"/>
        </w:rPr>
        <w:t>hildren</w:t>
      </w:r>
    </w:p>
    <w:p w:rsidR="009F0D97" w:rsidRDefault="009F0D97" w:rsidP="009F0D97">
      <w:pPr>
        <w:rPr>
          <w:rFonts w:asciiTheme="majorHAnsi" w:hAnsiTheme="majorHAnsi"/>
          <w:sz w:val="24"/>
          <w:szCs w:val="24"/>
        </w:rPr>
      </w:pPr>
    </w:p>
    <w:p w:rsidR="009F0D97" w:rsidRDefault="009F0D97" w:rsidP="009F0D9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Objectives of this Presentation:</w:t>
      </w:r>
    </w:p>
    <w:p w:rsidR="009A754F" w:rsidRDefault="009F0D97" w:rsidP="009F0D97">
      <w:pPr>
        <w:pStyle w:val="a4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9F0D97">
        <w:rPr>
          <w:rFonts w:asciiTheme="majorHAnsi" w:hAnsiTheme="majorHAnsi"/>
          <w:sz w:val="24"/>
          <w:szCs w:val="24"/>
        </w:rPr>
        <w:t xml:space="preserve">Address the high Risk nature associated with these commonly performed surgical procedures. </w:t>
      </w:r>
    </w:p>
    <w:p w:rsidR="009F0D97" w:rsidRDefault="009F0D97" w:rsidP="009F0D97">
      <w:pPr>
        <w:pStyle w:val="a4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Review the literature for the common complications post-BT shunt and risk of mortality</w:t>
      </w:r>
      <w:r w:rsidR="002E3990">
        <w:rPr>
          <w:rFonts w:asciiTheme="majorHAnsi" w:hAnsiTheme="majorHAnsi"/>
          <w:sz w:val="24"/>
          <w:szCs w:val="24"/>
        </w:rPr>
        <w:t xml:space="preserve"> worldwide</w:t>
      </w:r>
      <w:r>
        <w:rPr>
          <w:rFonts w:asciiTheme="majorHAnsi" w:hAnsiTheme="majorHAnsi"/>
          <w:sz w:val="24"/>
          <w:szCs w:val="24"/>
        </w:rPr>
        <w:t>.</w:t>
      </w:r>
    </w:p>
    <w:p w:rsidR="009F0D97" w:rsidRDefault="009F0D97" w:rsidP="009F0D97">
      <w:pPr>
        <w:pStyle w:val="a4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Discuss the situation in a middle east country(Oman) and review the database of the surgical outcome of BT shunt</w:t>
      </w:r>
      <w:r w:rsidR="00361FD4">
        <w:rPr>
          <w:rFonts w:asciiTheme="majorHAnsi" w:hAnsiTheme="majorHAnsi"/>
          <w:sz w:val="24"/>
          <w:szCs w:val="24"/>
        </w:rPr>
        <w:t xml:space="preserve"> </w:t>
      </w:r>
      <w:bookmarkStart w:id="0" w:name="_GoBack"/>
      <w:bookmarkEnd w:id="0"/>
      <w:r w:rsidR="00361FD4">
        <w:rPr>
          <w:rFonts w:asciiTheme="majorHAnsi" w:hAnsiTheme="majorHAnsi"/>
          <w:sz w:val="24"/>
          <w:szCs w:val="24"/>
        </w:rPr>
        <w:t>in Oman</w:t>
      </w:r>
      <w:r>
        <w:rPr>
          <w:rFonts w:asciiTheme="majorHAnsi" w:hAnsiTheme="majorHAnsi"/>
          <w:sz w:val="24"/>
          <w:szCs w:val="24"/>
        </w:rPr>
        <w:t>.</w:t>
      </w:r>
    </w:p>
    <w:p w:rsidR="009F0D97" w:rsidRDefault="009F0D97" w:rsidP="009F0D97">
      <w:pPr>
        <w:pStyle w:val="a4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Highlight the important follow up advises to reduce complications related to BT shunt.</w:t>
      </w:r>
    </w:p>
    <w:p w:rsidR="00F700F9" w:rsidRPr="00F700F9" w:rsidRDefault="00F700F9" w:rsidP="00F700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Abstract</w:t>
      </w:r>
      <w:r w:rsidR="003A1BFD">
        <w:rPr>
          <w:rFonts w:asciiTheme="majorHAnsi" w:hAnsiTheme="majorHAnsi"/>
          <w:sz w:val="24"/>
          <w:szCs w:val="24"/>
        </w:rPr>
        <w:t xml:space="preserve"> and literature review</w:t>
      </w:r>
      <w:r>
        <w:rPr>
          <w:rFonts w:asciiTheme="majorHAnsi" w:hAnsiTheme="majorHAnsi"/>
          <w:sz w:val="24"/>
          <w:szCs w:val="24"/>
        </w:rPr>
        <w:t xml:space="preserve">: </w:t>
      </w:r>
    </w:p>
    <w:p w:rsidR="0084401E" w:rsidRDefault="009A754F" w:rsidP="009A754F">
      <w:pPr>
        <w:rPr>
          <w:rFonts w:asciiTheme="majorHAnsi" w:hAnsiTheme="majorHAnsi"/>
          <w:sz w:val="24"/>
          <w:szCs w:val="24"/>
          <w:vertAlign w:val="superscript"/>
        </w:rPr>
      </w:pPr>
      <w:r w:rsidRPr="009A754F">
        <w:rPr>
          <w:rFonts w:asciiTheme="majorHAnsi" w:hAnsiTheme="majorHAnsi"/>
          <w:sz w:val="24"/>
          <w:szCs w:val="24"/>
        </w:rPr>
        <w:t xml:space="preserve">The Blalock and </w:t>
      </w:r>
      <w:proofErr w:type="spellStart"/>
      <w:r w:rsidRPr="009A754F">
        <w:rPr>
          <w:rFonts w:asciiTheme="majorHAnsi" w:hAnsiTheme="majorHAnsi"/>
          <w:sz w:val="24"/>
          <w:szCs w:val="24"/>
        </w:rPr>
        <w:t>Taussig</w:t>
      </w:r>
      <w:proofErr w:type="spellEnd"/>
      <w:r w:rsidRPr="009A754F">
        <w:rPr>
          <w:rFonts w:asciiTheme="majorHAnsi" w:hAnsiTheme="majorHAnsi"/>
          <w:sz w:val="24"/>
          <w:szCs w:val="24"/>
        </w:rPr>
        <w:t xml:space="preserve"> shunt (BT) shunt is a common palliative surgical procedure which is performed in children with underlying congenital cyanotic heart diseases to im</w:t>
      </w:r>
      <w:r w:rsidR="0084401E">
        <w:rPr>
          <w:rFonts w:asciiTheme="majorHAnsi" w:hAnsiTheme="majorHAnsi"/>
          <w:sz w:val="24"/>
          <w:szCs w:val="24"/>
        </w:rPr>
        <w:t>prove the pulmonary blood flow.</w:t>
      </w:r>
      <w:r w:rsidR="0084401E">
        <w:rPr>
          <w:rFonts w:asciiTheme="majorHAnsi" w:hAnsiTheme="majorHAnsi"/>
          <w:sz w:val="24"/>
          <w:szCs w:val="24"/>
          <w:vertAlign w:val="superscript"/>
        </w:rPr>
        <w:t>1</w:t>
      </w:r>
    </w:p>
    <w:p w:rsidR="009A754F" w:rsidRPr="000D2FE6" w:rsidRDefault="009A754F" w:rsidP="009A754F">
      <w:pPr>
        <w:rPr>
          <w:rFonts w:asciiTheme="majorHAnsi" w:hAnsiTheme="majorHAnsi"/>
          <w:sz w:val="24"/>
          <w:szCs w:val="24"/>
          <w:vertAlign w:val="superscript"/>
        </w:rPr>
      </w:pPr>
      <w:r w:rsidRPr="009A754F">
        <w:rPr>
          <w:rFonts w:asciiTheme="majorHAnsi" w:hAnsiTheme="majorHAnsi"/>
          <w:sz w:val="24"/>
          <w:szCs w:val="24"/>
        </w:rPr>
        <w:t>Although this surgical procedure is in use for a long time, it remains as one of the surgical procedures associated with high morbidity and mortality. In children with underlying single ventricle the mortality of BT shunt is around 15%.On the other hand, those with underlying biventricular anatomy has mortali</w:t>
      </w:r>
      <w:r w:rsidR="000D2FE6">
        <w:rPr>
          <w:rFonts w:asciiTheme="majorHAnsi" w:hAnsiTheme="majorHAnsi"/>
          <w:sz w:val="24"/>
          <w:szCs w:val="24"/>
        </w:rPr>
        <w:t>ty</w:t>
      </w:r>
      <w:r w:rsidR="006D3EBF">
        <w:rPr>
          <w:rFonts w:asciiTheme="majorHAnsi" w:hAnsiTheme="majorHAnsi"/>
          <w:sz w:val="24"/>
          <w:szCs w:val="24"/>
        </w:rPr>
        <w:t xml:space="preserve"> risk </w:t>
      </w:r>
      <w:r w:rsidR="000D2FE6">
        <w:rPr>
          <w:rFonts w:asciiTheme="majorHAnsi" w:hAnsiTheme="majorHAnsi"/>
          <w:sz w:val="24"/>
          <w:szCs w:val="24"/>
        </w:rPr>
        <w:t xml:space="preserve"> of 3%-5%.</w:t>
      </w:r>
      <w:r w:rsidR="000D2FE6">
        <w:rPr>
          <w:rFonts w:asciiTheme="majorHAnsi" w:hAnsiTheme="majorHAnsi"/>
          <w:sz w:val="24"/>
          <w:szCs w:val="24"/>
          <w:vertAlign w:val="superscript"/>
        </w:rPr>
        <w:t>1</w:t>
      </w:r>
    </w:p>
    <w:p w:rsidR="000D2FE6" w:rsidRDefault="009A754F" w:rsidP="000D2FE6">
      <w:pPr>
        <w:rPr>
          <w:rFonts w:asciiTheme="majorHAnsi" w:hAnsiTheme="majorHAnsi"/>
          <w:sz w:val="24"/>
          <w:szCs w:val="24"/>
          <w:vertAlign w:val="superscript"/>
        </w:rPr>
      </w:pPr>
      <w:r w:rsidRPr="009A754F">
        <w:rPr>
          <w:rFonts w:asciiTheme="majorHAnsi" w:hAnsiTheme="majorHAnsi"/>
          <w:sz w:val="24"/>
          <w:szCs w:val="24"/>
        </w:rPr>
        <w:t xml:space="preserve">The indications for BT shunt include conditions requiring an increase in the pulmonary blood flow such as in pulmonary atresia, tetralogy of </w:t>
      </w:r>
      <w:proofErr w:type="spellStart"/>
      <w:r w:rsidRPr="009A754F">
        <w:rPr>
          <w:rFonts w:asciiTheme="majorHAnsi" w:hAnsiTheme="majorHAnsi"/>
          <w:sz w:val="24"/>
          <w:szCs w:val="24"/>
        </w:rPr>
        <w:t>Fallot</w:t>
      </w:r>
      <w:proofErr w:type="spellEnd"/>
      <w:r w:rsidRPr="009A754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9A754F">
        <w:rPr>
          <w:rFonts w:asciiTheme="majorHAnsi" w:hAnsiTheme="majorHAnsi"/>
          <w:sz w:val="24"/>
          <w:szCs w:val="24"/>
        </w:rPr>
        <w:t>hypoplastic</w:t>
      </w:r>
      <w:proofErr w:type="spellEnd"/>
      <w:r w:rsidRPr="009A754F">
        <w:rPr>
          <w:rFonts w:asciiTheme="majorHAnsi" w:hAnsiTheme="majorHAnsi"/>
          <w:sz w:val="24"/>
          <w:szCs w:val="24"/>
        </w:rPr>
        <w:t xml:space="preserve"> left heart syndrome and in situations needing enhancement of pulmonary vessels gr</w:t>
      </w:r>
      <w:r w:rsidR="000D2FE6">
        <w:rPr>
          <w:rFonts w:asciiTheme="majorHAnsi" w:hAnsiTheme="majorHAnsi"/>
          <w:sz w:val="24"/>
          <w:szCs w:val="24"/>
        </w:rPr>
        <w:t>owth.</w:t>
      </w:r>
      <w:r w:rsidR="000D2FE6">
        <w:rPr>
          <w:rFonts w:asciiTheme="majorHAnsi" w:hAnsiTheme="majorHAnsi"/>
          <w:sz w:val="24"/>
          <w:szCs w:val="24"/>
          <w:vertAlign w:val="superscript"/>
        </w:rPr>
        <w:t>1</w:t>
      </w:r>
      <w:r w:rsidRPr="009A754F">
        <w:rPr>
          <w:rFonts w:asciiTheme="majorHAnsi" w:hAnsiTheme="majorHAnsi"/>
          <w:sz w:val="24"/>
          <w:szCs w:val="24"/>
        </w:rPr>
        <w:t>It was observed that mortality following BT shunt has increased over the last years probably related to the nature of underlying congenital heart disease as more complex defect</w:t>
      </w:r>
      <w:r w:rsidR="000D2FE6">
        <w:rPr>
          <w:rFonts w:asciiTheme="majorHAnsi" w:hAnsiTheme="majorHAnsi"/>
          <w:sz w:val="24"/>
          <w:szCs w:val="24"/>
        </w:rPr>
        <w:t>s are palliated using BT shunt.</w:t>
      </w:r>
      <w:r w:rsidR="000D2FE6">
        <w:rPr>
          <w:rFonts w:asciiTheme="majorHAnsi" w:hAnsiTheme="majorHAnsi"/>
          <w:sz w:val="24"/>
          <w:szCs w:val="24"/>
          <w:vertAlign w:val="superscript"/>
        </w:rPr>
        <w:t>2</w:t>
      </w:r>
    </w:p>
    <w:p w:rsidR="009A754F" w:rsidRPr="000D2FE6" w:rsidRDefault="009A754F" w:rsidP="000D2FE6">
      <w:pPr>
        <w:rPr>
          <w:rFonts w:asciiTheme="majorHAnsi" w:hAnsiTheme="majorHAnsi"/>
          <w:sz w:val="24"/>
          <w:szCs w:val="24"/>
          <w:vertAlign w:val="superscript"/>
        </w:rPr>
      </w:pPr>
      <w:r w:rsidRPr="009A754F">
        <w:rPr>
          <w:rFonts w:asciiTheme="majorHAnsi" w:hAnsiTheme="majorHAnsi"/>
          <w:sz w:val="24"/>
          <w:szCs w:val="24"/>
        </w:rPr>
        <w:t>Hospital mortality was observed to be different among different studies. Following BT shunt, 13.9% of patients died at 1.5 years post intervention whereas 17.8% required re-intervention and rest survi</w:t>
      </w:r>
      <w:r w:rsidR="000D2FE6">
        <w:rPr>
          <w:rFonts w:asciiTheme="majorHAnsi" w:hAnsiTheme="majorHAnsi"/>
          <w:sz w:val="24"/>
          <w:szCs w:val="24"/>
        </w:rPr>
        <w:t>ved to next stage of operation.</w:t>
      </w:r>
      <w:r w:rsidR="000D2FE6">
        <w:rPr>
          <w:rFonts w:asciiTheme="majorHAnsi" w:hAnsiTheme="majorHAnsi"/>
          <w:sz w:val="24"/>
          <w:szCs w:val="24"/>
          <w:vertAlign w:val="superscript"/>
        </w:rPr>
        <w:t>2</w:t>
      </w:r>
    </w:p>
    <w:p w:rsidR="009A754F" w:rsidRPr="008665FA" w:rsidRDefault="009A754F" w:rsidP="008665FA">
      <w:pPr>
        <w:rPr>
          <w:rFonts w:asciiTheme="majorHAnsi" w:hAnsiTheme="majorHAnsi"/>
          <w:sz w:val="24"/>
          <w:szCs w:val="24"/>
        </w:rPr>
      </w:pPr>
      <w:r w:rsidRPr="009A754F">
        <w:rPr>
          <w:rFonts w:asciiTheme="majorHAnsi" w:hAnsiTheme="majorHAnsi"/>
          <w:sz w:val="24"/>
          <w:szCs w:val="24"/>
        </w:rPr>
        <w:t>There are identified risk factors for worse outcomes following BT shunt.</w:t>
      </w:r>
      <w:r w:rsidR="005344C9">
        <w:rPr>
          <w:rFonts w:asciiTheme="majorHAnsi" w:hAnsiTheme="majorHAnsi"/>
          <w:sz w:val="24"/>
          <w:szCs w:val="24"/>
        </w:rPr>
        <w:t xml:space="preserve"> The child ‘s </w:t>
      </w:r>
      <w:r w:rsidRPr="009A754F">
        <w:rPr>
          <w:rFonts w:asciiTheme="majorHAnsi" w:hAnsiTheme="majorHAnsi"/>
          <w:sz w:val="24"/>
          <w:szCs w:val="24"/>
        </w:rPr>
        <w:t xml:space="preserve">age at the time of surgery, weight, shunt size, underlying diagnosis with single ventricle (SV) with intact ventricular septum (IVS) </w:t>
      </w:r>
      <w:r w:rsidR="005344C9">
        <w:rPr>
          <w:rFonts w:asciiTheme="majorHAnsi" w:hAnsiTheme="majorHAnsi"/>
          <w:sz w:val="24"/>
          <w:szCs w:val="24"/>
        </w:rPr>
        <w:t xml:space="preserve">are </w:t>
      </w:r>
      <w:r w:rsidRPr="009A754F">
        <w:rPr>
          <w:rFonts w:asciiTheme="majorHAnsi" w:hAnsiTheme="majorHAnsi"/>
          <w:sz w:val="24"/>
          <w:szCs w:val="24"/>
        </w:rPr>
        <w:t>among identified risk factors.</w:t>
      </w:r>
      <w:r w:rsidRPr="000D2FE6">
        <w:rPr>
          <w:rFonts w:asciiTheme="majorHAnsi" w:hAnsiTheme="majorHAnsi"/>
          <w:sz w:val="24"/>
          <w:szCs w:val="24"/>
          <w:vertAlign w:val="superscript"/>
        </w:rPr>
        <w:t>3,4,5,6</w:t>
      </w:r>
    </w:p>
    <w:p w:rsidR="009A754F" w:rsidRPr="000D2FE6" w:rsidRDefault="009A754F" w:rsidP="001163B5">
      <w:pPr>
        <w:rPr>
          <w:rFonts w:asciiTheme="majorHAnsi" w:hAnsiTheme="majorHAnsi"/>
          <w:sz w:val="24"/>
          <w:szCs w:val="24"/>
          <w:vertAlign w:val="superscript"/>
        </w:rPr>
      </w:pPr>
      <w:r w:rsidRPr="009A754F">
        <w:rPr>
          <w:rFonts w:asciiTheme="majorHAnsi" w:hAnsiTheme="majorHAnsi"/>
          <w:sz w:val="24"/>
          <w:szCs w:val="24"/>
        </w:rPr>
        <w:t>Among neonates undergoing BT shunt, mortality occurred during the first 24 hours in 33% of cases with rest of deaths observed during th</w:t>
      </w:r>
      <w:r w:rsidR="000D2FE6">
        <w:rPr>
          <w:rFonts w:asciiTheme="majorHAnsi" w:hAnsiTheme="majorHAnsi"/>
          <w:sz w:val="24"/>
          <w:szCs w:val="24"/>
        </w:rPr>
        <w:t xml:space="preserve">e first 30 days post </w:t>
      </w:r>
      <w:r w:rsidR="000D2FE6">
        <w:rPr>
          <w:rFonts w:asciiTheme="majorHAnsi" w:hAnsiTheme="majorHAnsi"/>
          <w:sz w:val="24"/>
          <w:szCs w:val="24"/>
        </w:rPr>
        <w:lastRenderedPageBreak/>
        <w:t>procedure.</w:t>
      </w:r>
      <w:r w:rsidR="000D2FE6">
        <w:rPr>
          <w:rFonts w:asciiTheme="majorHAnsi" w:hAnsiTheme="majorHAnsi"/>
          <w:sz w:val="24"/>
          <w:szCs w:val="24"/>
          <w:vertAlign w:val="superscript"/>
        </w:rPr>
        <w:t>6</w:t>
      </w:r>
      <w:r w:rsidR="001163B5">
        <w:rPr>
          <w:rFonts w:asciiTheme="majorHAnsi" w:hAnsiTheme="majorHAnsi"/>
          <w:sz w:val="24"/>
          <w:szCs w:val="24"/>
          <w:vertAlign w:val="superscript"/>
        </w:rPr>
        <w:t xml:space="preserve"> </w:t>
      </w:r>
      <w:r w:rsidRPr="009A754F">
        <w:rPr>
          <w:rFonts w:asciiTheme="majorHAnsi" w:hAnsiTheme="majorHAnsi"/>
          <w:sz w:val="24"/>
          <w:szCs w:val="24"/>
        </w:rPr>
        <w:t>Risk factors of death following neonatal BT shunt include weight less than 3 kg and an under</w:t>
      </w:r>
      <w:r w:rsidR="000D2FE6">
        <w:rPr>
          <w:rFonts w:asciiTheme="majorHAnsi" w:hAnsiTheme="majorHAnsi"/>
          <w:sz w:val="24"/>
          <w:szCs w:val="24"/>
        </w:rPr>
        <w:t>lying diagnosis of SV with IVS.</w:t>
      </w:r>
      <w:r w:rsidR="000D2FE6">
        <w:rPr>
          <w:rFonts w:asciiTheme="majorHAnsi" w:hAnsiTheme="majorHAnsi"/>
          <w:sz w:val="24"/>
          <w:szCs w:val="24"/>
          <w:vertAlign w:val="superscript"/>
        </w:rPr>
        <w:t>6</w:t>
      </w:r>
    </w:p>
    <w:p w:rsidR="009A754F" w:rsidRPr="001163B5" w:rsidRDefault="009A754F" w:rsidP="001163B5">
      <w:pPr>
        <w:rPr>
          <w:rFonts w:asciiTheme="majorHAnsi" w:hAnsiTheme="majorHAnsi"/>
          <w:sz w:val="24"/>
          <w:szCs w:val="24"/>
        </w:rPr>
      </w:pPr>
      <w:r w:rsidRPr="009A754F">
        <w:rPr>
          <w:rFonts w:asciiTheme="majorHAnsi" w:hAnsiTheme="majorHAnsi"/>
          <w:sz w:val="24"/>
          <w:szCs w:val="24"/>
        </w:rPr>
        <w:t>BT shunt may be complicated with pulmonary over-circulation, shunt stenosis and shunt blockage needing re-intervention.7.5% to 30% of children developed pulmonary over-circulation, shunt thrombosis was seen in 7.5% to 23% of patients an</w:t>
      </w:r>
      <w:r w:rsidR="000D2FE6">
        <w:rPr>
          <w:rFonts w:asciiTheme="majorHAnsi" w:hAnsiTheme="majorHAnsi"/>
          <w:sz w:val="24"/>
          <w:szCs w:val="24"/>
        </w:rPr>
        <w:t>d 12% needed re-intervention.</w:t>
      </w:r>
      <w:r w:rsidR="000D2FE6">
        <w:rPr>
          <w:rFonts w:asciiTheme="majorHAnsi" w:hAnsiTheme="majorHAnsi"/>
          <w:sz w:val="24"/>
          <w:szCs w:val="24"/>
          <w:vertAlign w:val="superscript"/>
        </w:rPr>
        <w:t>7,8</w:t>
      </w:r>
    </w:p>
    <w:p w:rsidR="000D2FE6" w:rsidRDefault="009A754F" w:rsidP="000D2FE6">
      <w:pPr>
        <w:rPr>
          <w:rFonts w:asciiTheme="majorHAnsi" w:hAnsiTheme="majorHAnsi"/>
          <w:sz w:val="24"/>
          <w:szCs w:val="24"/>
        </w:rPr>
      </w:pPr>
      <w:r w:rsidRPr="009A754F">
        <w:rPr>
          <w:rFonts w:asciiTheme="majorHAnsi" w:hAnsiTheme="majorHAnsi"/>
          <w:sz w:val="24"/>
          <w:szCs w:val="24"/>
        </w:rPr>
        <w:t xml:space="preserve">In Oman, BT shunt continues to be commonly performed as a palliative procedure. </w:t>
      </w:r>
      <w:r w:rsidR="000D2FE6">
        <w:rPr>
          <w:rFonts w:asciiTheme="majorHAnsi" w:hAnsiTheme="majorHAnsi"/>
          <w:sz w:val="24"/>
          <w:szCs w:val="24"/>
        </w:rPr>
        <w:t>Although our country has a high rate of relative marriages, our incidence compares to the international incidence of congenital heart disease. Our outcome of BT shunt surgeries agrees with that reported in the literature.</w:t>
      </w:r>
    </w:p>
    <w:p w:rsidR="0084401E" w:rsidRDefault="0084401E" w:rsidP="000D2FE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References:</w:t>
      </w:r>
    </w:p>
    <w:p w:rsidR="0084401E" w:rsidRDefault="0084401E" w:rsidP="0084401E">
      <w:pPr>
        <w:pStyle w:val="a3"/>
        <w:numPr>
          <w:ilvl w:val="0"/>
          <w:numId w:val="1"/>
        </w:numPr>
      </w:pPr>
      <w:proofErr w:type="spellStart"/>
      <w:r>
        <w:t>Usha</w:t>
      </w:r>
      <w:proofErr w:type="spellEnd"/>
      <w:r>
        <w:t xml:space="preserve"> </w:t>
      </w:r>
      <w:proofErr w:type="spellStart"/>
      <w:r>
        <w:t>Kiran</w:t>
      </w:r>
      <w:proofErr w:type="spellEnd"/>
      <w:r>
        <w:t xml:space="preserve">, </w:t>
      </w:r>
      <w:proofErr w:type="spellStart"/>
      <w:r>
        <w:t>Shivani</w:t>
      </w:r>
      <w:proofErr w:type="spellEnd"/>
      <w:r>
        <w:t xml:space="preserve"> </w:t>
      </w:r>
      <w:proofErr w:type="spellStart"/>
      <w:r>
        <w:t>Aggarwal</w:t>
      </w:r>
      <w:proofErr w:type="spellEnd"/>
      <w:r>
        <w:t xml:space="preserve">, </w:t>
      </w:r>
      <w:proofErr w:type="spellStart"/>
      <w:r>
        <w:t>Arin</w:t>
      </w:r>
      <w:proofErr w:type="spellEnd"/>
      <w:r>
        <w:t xml:space="preserve"> </w:t>
      </w:r>
      <w:proofErr w:type="spellStart"/>
      <w:r>
        <w:t>Choudhary</w:t>
      </w:r>
      <w:proofErr w:type="spellEnd"/>
      <w:r>
        <w:t xml:space="preserve">, B Uma, </w:t>
      </w:r>
      <w:proofErr w:type="spellStart"/>
      <w:r>
        <w:t>Poonam</w:t>
      </w:r>
      <w:proofErr w:type="spellEnd"/>
      <w:r>
        <w:t xml:space="preserve"> </w:t>
      </w:r>
      <w:proofErr w:type="spellStart"/>
      <w:r>
        <w:t>Malhotra</w:t>
      </w:r>
      <w:proofErr w:type="spellEnd"/>
      <w:r>
        <w:t xml:space="preserve"> </w:t>
      </w:r>
      <w:proofErr w:type="spellStart"/>
      <w:r>
        <w:t>Kapoor</w:t>
      </w:r>
      <w:proofErr w:type="spellEnd"/>
      <w:r>
        <w:t xml:space="preserve"> .Blalock-</w:t>
      </w:r>
      <w:proofErr w:type="spellStart"/>
      <w:r>
        <w:t>Taussig</w:t>
      </w:r>
      <w:proofErr w:type="spellEnd"/>
      <w:r>
        <w:t xml:space="preserve"> shunt </w:t>
      </w:r>
      <w:proofErr w:type="spellStart"/>
      <w:r>
        <w:t>reviste.Ann</w:t>
      </w:r>
      <w:proofErr w:type="spellEnd"/>
      <w:r>
        <w:t xml:space="preserve"> Card Anaesth.2017;20(3):323-330.</w:t>
      </w:r>
    </w:p>
    <w:p w:rsidR="0084401E" w:rsidRDefault="0084401E" w:rsidP="0084401E">
      <w:pPr>
        <w:pStyle w:val="a3"/>
        <w:numPr>
          <w:ilvl w:val="0"/>
          <w:numId w:val="1"/>
        </w:numPr>
      </w:pPr>
      <w:proofErr w:type="spellStart"/>
      <w:r>
        <w:t>Dorobantu</w:t>
      </w:r>
      <w:proofErr w:type="spellEnd"/>
      <w:r>
        <w:t xml:space="preserve"> DM, </w:t>
      </w:r>
      <w:proofErr w:type="spellStart"/>
      <w:r>
        <w:t>Pandey</w:t>
      </w:r>
      <w:proofErr w:type="spellEnd"/>
      <w:r>
        <w:t xml:space="preserve"> R, </w:t>
      </w:r>
      <w:proofErr w:type="spellStart"/>
      <w:r>
        <w:t>Sharabiani</w:t>
      </w:r>
      <w:proofErr w:type="spellEnd"/>
      <w:r>
        <w:t xml:space="preserve"> MT, </w:t>
      </w:r>
      <w:proofErr w:type="spellStart"/>
      <w:r>
        <w:t>Mahani</w:t>
      </w:r>
      <w:proofErr w:type="spellEnd"/>
      <w:r>
        <w:t xml:space="preserve"> AS, </w:t>
      </w:r>
      <w:proofErr w:type="spellStart"/>
      <w:r>
        <w:t>Angelini</w:t>
      </w:r>
      <w:proofErr w:type="spellEnd"/>
      <w:r>
        <w:t xml:space="preserve"> </w:t>
      </w:r>
      <w:proofErr w:type="spellStart"/>
      <w:r>
        <w:t>GD,Martin</w:t>
      </w:r>
      <w:proofErr w:type="spellEnd"/>
      <w:r>
        <w:t xml:space="preserve"> RP and </w:t>
      </w:r>
      <w:proofErr w:type="spellStart"/>
      <w:r>
        <w:t>Stocia</w:t>
      </w:r>
      <w:proofErr w:type="spellEnd"/>
      <w:r>
        <w:t xml:space="preserve"> </w:t>
      </w:r>
      <w:proofErr w:type="spellStart"/>
      <w:r>
        <w:t>SC.indications</w:t>
      </w:r>
      <w:proofErr w:type="spellEnd"/>
      <w:r>
        <w:t xml:space="preserve"> and results of systemic to pulmonary </w:t>
      </w:r>
      <w:proofErr w:type="spellStart"/>
      <w:r>
        <w:t>shunts:results</w:t>
      </w:r>
      <w:proofErr w:type="spellEnd"/>
      <w:r>
        <w:t xml:space="preserve"> from a national </w:t>
      </w:r>
      <w:proofErr w:type="spellStart"/>
      <w:r>
        <w:t>database.Eur</w:t>
      </w:r>
      <w:proofErr w:type="spellEnd"/>
      <w:r>
        <w:t xml:space="preserve"> J Cardiothoracic Surg.2016;49(6):1553-63.</w:t>
      </w:r>
    </w:p>
    <w:p w:rsidR="0084401E" w:rsidRDefault="0084401E" w:rsidP="0084401E">
      <w:pPr>
        <w:pStyle w:val="a3"/>
        <w:numPr>
          <w:ilvl w:val="0"/>
          <w:numId w:val="1"/>
        </w:numPr>
      </w:pPr>
      <w:proofErr w:type="spellStart"/>
      <w:r>
        <w:t>Alsoufi</w:t>
      </w:r>
      <w:proofErr w:type="spellEnd"/>
      <w:r>
        <w:t xml:space="preserve"> B, Gillespie S, Mori M, </w:t>
      </w:r>
      <w:proofErr w:type="spellStart"/>
      <w:r>
        <w:t>Clabby</w:t>
      </w:r>
      <w:proofErr w:type="spellEnd"/>
      <w:r>
        <w:t xml:space="preserve"> M, </w:t>
      </w:r>
      <w:proofErr w:type="spellStart"/>
      <w:r>
        <w:t>Kanter</w:t>
      </w:r>
      <w:proofErr w:type="spellEnd"/>
      <w:r>
        <w:t xml:space="preserve"> K and </w:t>
      </w:r>
      <w:proofErr w:type="spellStart"/>
      <w:r>
        <w:t>KogonB.Factors</w:t>
      </w:r>
      <w:proofErr w:type="spellEnd"/>
      <w:r>
        <w:t xml:space="preserve"> affecting death and progression towards next stage following modified Blalock-</w:t>
      </w:r>
      <w:proofErr w:type="spellStart"/>
      <w:r>
        <w:t>Taussig</w:t>
      </w:r>
      <w:proofErr w:type="spellEnd"/>
      <w:r>
        <w:t xml:space="preserve"> shunt in </w:t>
      </w:r>
      <w:proofErr w:type="spellStart"/>
      <w:r>
        <w:t>neonates.Eur</w:t>
      </w:r>
      <w:proofErr w:type="spellEnd"/>
      <w:r>
        <w:t xml:space="preserve"> J </w:t>
      </w:r>
      <w:proofErr w:type="spellStart"/>
      <w:r>
        <w:t>Cardiothorac</w:t>
      </w:r>
      <w:proofErr w:type="spellEnd"/>
      <w:r>
        <w:t xml:space="preserve"> Surg.2016; 50(1):169-77.</w:t>
      </w:r>
    </w:p>
    <w:p w:rsidR="0084401E" w:rsidRDefault="0084401E" w:rsidP="0084401E">
      <w:pPr>
        <w:pStyle w:val="a3"/>
        <w:numPr>
          <w:ilvl w:val="0"/>
          <w:numId w:val="1"/>
        </w:numPr>
      </w:pPr>
      <w:r>
        <w:t xml:space="preserve">Dirks V, </w:t>
      </w:r>
      <w:proofErr w:type="spellStart"/>
      <w:r>
        <w:t>Pretre</w:t>
      </w:r>
      <w:proofErr w:type="spellEnd"/>
      <w:r>
        <w:t xml:space="preserve"> R, </w:t>
      </w:r>
      <w:proofErr w:type="spellStart"/>
      <w:r>
        <w:t>Knirsch</w:t>
      </w:r>
      <w:proofErr w:type="spellEnd"/>
      <w:r>
        <w:t xml:space="preserve"> W, </w:t>
      </w:r>
      <w:proofErr w:type="spellStart"/>
      <w:r>
        <w:t>Valsangiacomo</w:t>
      </w:r>
      <w:proofErr w:type="spellEnd"/>
      <w:r>
        <w:t xml:space="preserve"> </w:t>
      </w:r>
      <w:proofErr w:type="spellStart"/>
      <w:r>
        <w:t>Buechel</w:t>
      </w:r>
      <w:proofErr w:type="spellEnd"/>
      <w:r>
        <w:t xml:space="preserve"> ER, Seifert B, </w:t>
      </w:r>
      <w:proofErr w:type="spellStart"/>
      <w:r>
        <w:t>Schweiger</w:t>
      </w:r>
      <w:proofErr w:type="spellEnd"/>
      <w:r>
        <w:t xml:space="preserve"> W, </w:t>
      </w:r>
      <w:proofErr w:type="spellStart"/>
      <w:r>
        <w:t>Hubler</w:t>
      </w:r>
      <w:proofErr w:type="spellEnd"/>
      <w:r>
        <w:t xml:space="preserve"> M and Dave Modified Blalock </w:t>
      </w:r>
      <w:proofErr w:type="spellStart"/>
      <w:r>
        <w:t>Taussig</w:t>
      </w:r>
      <w:proofErr w:type="spellEnd"/>
      <w:r>
        <w:t xml:space="preserve"> shunt: a not-so-simple palliative </w:t>
      </w:r>
      <w:proofErr w:type="spellStart"/>
      <w:r>
        <w:t>procedure.Eur</w:t>
      </w:r>
      <w:proofErr w:type="spellEnd"/>
      <w:r>
        <w:t xml:space="preserve"> J </w:t>
      </w:r>
      <w:proofErr w:type="spellStart"/>
      <w:r>
        <w:t>Cardiothorac</w:t>
      </w:r>
      <w:proofErr w:type="spellEnd"/>
      <w:r>
        <w:t xml:space="preserve"> Surg.2013;44(6):1096-102. </w:t>
      </w:r>
    </w:p>
    <w:p w:rsidR="0084401E" w:rsidRDefault="0084401E" w:rsidP="0084401E">
      <w:pPr>
        <w:pStyle w:val="a3"/>
        <w:numPr>
          <w:ilvl w:val="0"/>
          <w:numId w:val="1"/>
        </w:numPr>
      </w:pPr>
      <w:r>
        <w:t xml:space="preserve">Hobbes B, </w:t>
      </w:r>
      <w:proofErr w:type="spellStart"/>
      <w:r>
        <w:t>d’Udekem</w:t>
      </w:r>
      <w:proofErr w:type="spellEnd"/>
      <w:r>
        <w:t xml:space="preserve"> Y, </w:t>
      </w:r>
      <w:proofErr w:type="spellStart"/>
      <w:r>
        <w:t>Zannino</w:t>
      </w:r>
      <w:proofErr w:type="spellEnd"/>
      <w:r>
        <w:t xml:space="preserve"> </w:t>
      </w:r>
      <w:proofErr w:type="spellStart"/>
      <w:r>
        <w:t>D,Konstantinov</w:t>
      </w:r>
      <w:proofErr w:type="spellEnd"/>
      <w:r>
        <w:t xml:space="preserve"> IE, </w:t>
      </w:r>
      <w:proofErr w:type="spellStart"/>
      <w:r>
        <w:t>Brizard</w:t>
      </w:r>
      <w:proofErr w:type="spellEnd"/>
      <w:r>
        <w:t xml:space="preserve"> C and Brink </w:t>
      </w:r>
      <w:proofErr w:type="spellStart"/>
      <w:r>
        <w:t>J.determinants</w:t>
      </w:r>
      <w:proofErr w:type="spellEnd"/>
      <w:r>
        <w:t xml:space="preserve"> of adverse outcomes after systemic-to- pulmonary shunts in Biventricular Circulation. Ann </w:t>
      </w:r>
      <w:proofErr w:type="spellStart"/>
      <w:r>
        <w:t>Thorac</w:t>
      </w:r>
      <w:proofErr w:type="spellEnd"/>
      <w:r>
        <w:t xml:space="preserve"> Surg.2017;104(4):1365-1370.</w:t>
      </w:r>
    </w:p>
    <w:p w:rsidR="0084401E" w:rsidRDefault="0084401E" w:rsidP="0084401E">
      <w:pPr>
        <w:pStyle w:val="a3"/>
        <w:numPr>
          <w:ilvl w:val="0"/>
          <w:numId w:val="1"/>
        </w:numPr>
      </w:pPr>
      <w:proofErr w:type="spellStart"/>
      <w:r>
        <w:t>Pertrucci</w:t>
      </w:r>
      <w:proofErr w:type="spellEnd"/>
      <w:r>
        <w:t xml:space="preserve"> O, O’ Brien SM, Jacobs ML, Jacobs JP, Manning PB and </w:t>
      </w:r>
      <w:proofErr w:type="spellStart"/>
      <w:r>
        <w:t>Eghtesady</w:t>
      </w:r>
      <w:proofErr w:type="spellEnd"/>
      <w:r>
        <w:t xml:space="preserve"> </w:t>
      </w:r>
      <w:proofErr w:type="spellStart"/>
      <w:r>
        <w:t>P.Risk</w:t>
      </w:r>
      <w:proofErr w:type="spellEnd"/>
      <w:r>
        <w:t xml:space="preserve"> factors for mortality and morbidity after the neonatal Blalock-</w:t>
      </w:r>
      <w:proofErr w:type="spellStart"/>
      <w:r>
        <w:t>Taussig</w:t>
      </w:r>
      <w:proofErr w:type="spellEnd"/>
      <w:r>
        <w:t xml:space="preserve"> shunt procedure. Ann </w:t>
      </w:r>
      <w:proofErr w:type="spellStart"/>
      <w:r>
        <w:t>Thorac</w:t>
      </w:r>
      <w:proofErr w:type="spellEnd"/>
      <w:r>
        <w:t xml:space="preserve"> </w:t>
      </w:r>
      <w:proofErr w:type="spellStart"/>
      <w:r>
        <w:t>Surg</w:t>
      </w:r>
      <w:proofErr w:type="spellEnd"/>
      <w:r>
        <w:t xml:space="preserve"> 2011; 92(2):642-51.</w:t>
      </w:r>
    </w:p>
    <w:p w:rsidR="0084401E" w:rsidRDefault="0084401E" w:rsidP="0084401E">
      <w:pPr>
        <w:pStyle w:val="a3"/>
        <w:numPr>
          <w:ilvl w:val="0"/>
          <w:numId w:val="1"/>
        </w:numPr>
      </w:pPr>
      <w:proofErr w:type="spellStart"/>
      <w:r>
        <w:t>SasiKumar</w:t>
      </w:r>
      <w:proofErr w:type="spellEnd"/>
      <w:r>
        <w:t xml:space="preserve"> N, </w:t>
      </w:r>
      <w:proofErr w:type="spellStart"/>
      <w:r>
        <w:t>Hermuzi</w:t>
      </w:r>
      <w:proofErr w:type="spellEnd"/>
      <w:r>
        <w:t xml:space="preserve"> A, Steve Fan CP, Lee KJ, </w:t>
      </w:r>
      <w:proofErr w:type="spellStart"/>
      <w:r>
        <w:t>Chaturvedi</w:t>
      </w:r>
      <w:proofErr w:type="spellEnd"/>
      <w:r>
        <w:t xml:space="preserve"> </w:t>
      </w:r>
      <w:proofErr w:type="spellStart"/>
      <w:r>
        <w:t>R,Hickey</w:t>
      </w:r>
      <w:proofErr w:type="spellEnd"/>
      <w:r>
        <w:t xml:space="preserve"> E and </w:t>
      </w:r>
      <w:proofErr w:type="spellStart"/>
      <w:r>
        <w:t>Honjo</w:t>
      </w:r>
      <w:proofErr w:type="spellEnd"/>
      <w:r>
        <w:t xml:space="preserve"> </w:t>
      </w:r>
      <w:proofErr w:type="spellStart"/>
      <w:r>
        <w:t>O.Outcomes</w:t>
      </w:r>
      <w:proofErr w:type="spellEnd"/>
      <w:r>
        <w:t xml:space="preserve"> of Blalock-</w:t>
      </w:r>
      <w:proofErr w:type="spellStart"/>
      <w:r>
        <w:t>Taussig</w:t>
      </w:r>
      <w:proofErr w:type="spellEnd"/>
      <w:r>
        <w:t xml:space="preserve"> shunts in current era: a single center </w:t>
      </w:r>
      <w:proofErr w:type="spellStart"/>
      <w:r>
        <w:t>experience.congenital</w:t>
      </w:r>
      <w:proofErr w:type="spellEnd"/>
      <w:r>
        <w:t xml:space="preserve"> heart disease.2017.</w:t>
      </w:r>
    </w:p>
    <w:p w:rsidR="0084401E" w:rsidRDefault="0084401E" w:rsidP="0084401E">
      <w:pPr>
        <w:pStyle w:val="a3"/>
        <w:numPr>
          <w:ilvl w:val="0"/>
          <w:numId w:val="1"/>
        </w:numPr>
      </w:pPr>
      <w:proofErr w:type="spellStart"/>
      <w:r>
        <w:t>Bove</w:t>
      </w:r>
      <w:proofErr w:type="spellEnd"/>
      <w:r>
        <w:t xml:space="preserve"> T, </w:t>
      </w:r>
      <w:proofErr w:type="spellStart"/>
      <w:r>
        <w:t>Vandekerckhove</w:t>
      </w:r>
      <w:proofErr w:type="spellEnd"/>
      <w:r>
        <w:t xml:space="preserve"> K, Panzer J, De Groote K, De Wolf D and Francois </w:t>
      </w:r>
      <w:proofErr w:type="spellStart"/>
      <w:r>
        <w:t>K.Disease</w:t>
      </w:r>
      <w:proofErr w:type="spellEnd"/>
      <w:r>
        <w:t>-specific outcome analysis of palliation with the modified Blalock-</w:t>
      </w:r>
      <w:proofErr w:type="spellStart"/>
      <w:r>
        <w:t>Taussig</w:t>
      </w:r>
      <w:proofErr w:type="spellEnd"/>
      <w:r>
        <w:t xml:space="preserve"> </w:t>
      </w:r>
      <w:proofErr w:type="spellStart"/>
      <w:r>
        <w:t>shunt.World</w:t>
      </w:r>
      <w:proofErr w:type="spellEnd"/>
      <w:r>
        <w:t xml:space="preserve"> J </w:t>
      </w:r>
      <w:proofErr w:type="spellStart"/>
      <w:r>
        <w:t>Pediatr</w:t>
      </w:r>
      <w:proofErr w:type="spellEnd"/>
      <w:r>
        <w:t xml:space="preserve"> Congenital Heart Surg.2015;6(1):67-74.</w:t>
      </w:r>
    </w:p>
    <w:p w:rsidR="0084401E" w:rsidRPr="001421C0" w:rsidRDefault="0084401E" w:rsidP="0084401E">
      <w:pPr>
        <w:rPr>
          <w:rFonts w:ascii="Times New Roman" w:hAnsi="Times New Roman" w:cs="Times New Roman"/>
          <w:color w:val="000000" w:themeColor="text1"/>
        </w:rPr>
      </w:pPr>
    </w:p>
    <w:p w:rsidR="0084401E" w:rsidRPr="001421C0" w:rsidRDefault="0084401E" w:rsidP="0084401E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vertAlign w:val="superscript"/>
        </w:rPr>
      </w:pPr>
    </w:p>
    <w:p w:rsidR="0084401E" w:rsidRDefault="0084401E" w:rsidP="0084401E"/>
    <w:p w:rsidR="0084401E" w:rsidRPr="00075675" w:rsidRDefault="0084401E" w:rsidP="009A754F">
      <w:pPr>
        <w:rPr>
          <w:rFonts w:asciiTheme="majorHAnsi" w:hAnsiTheme="majorHAnsi"/>
          <w:sz w:val="24"/>
          <w:szCs w:val="24"/>
        </w:rPr>
      </w:pPr>
    </w:p>
    <w:sectPr w:rsidR="0084401E" w:rsidRPr="000756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5292A"/>
    <w:multiLevelType w:val="hybridMultilevel"/>
    <w:tmpl w:val="82009DC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5F2CC4"/>
    <w:multiLevelType w:val="hybridMultilevel"/>
    <w:tmpl w:val="73040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75"/>
    <w:rsid w:val="00075675"/>
    <w:rsid w:val="000D2FE6"/>
    <w:rsid w:val="001163B5"/>
    <w:rsid w:val="00162327"/>
    <w:rsid w:val="002E3990"/>
    <w:rsid w:val="00361FD4"/>
    <w:rsid w:val="003A1BFD"/>
    <w:rsid w:val="005344C9"/>
    <w:rsid w:val="006D3EBF"/>
    <w:rsid w:val="0084401E"/>
    <w:rsid w:val="008665FA"/>
    <w:rsid w:val="009A754F"/>
    <w:rsid w:val="009F0D97"/>
    <w:rsid w:val="00BC0BDC"/>
    <w:rsid w:val="00F700F9"/>
    <w:rsid w:val="00F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4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F0D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4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F0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23</cp:revision>
  <cp:lastPrinted>2019-06-01T08:23:00Z</cp:lastPrinted>
  <dcterms:created xsi:type="dcterms:W3CDTF">2019-06-01T06:54:00Z</dcterms:created>
  <dcterms:modified xsi:type="dcterms:W3CDTF">2019-06-01T08:23:00Z</dcterms:modified>
</cp:coreProperties>
</file>