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E65B7" w14:textId="77777777" w:rsidR="00D57DD4" w:rsidRDefault="00D57DD4" w:rsidP="00D57DD4">
      <w:pPr>
        <w:autoSpaceDE w:val="0"/>
        <w:autoSpaceDN w:val="0"/>
        <w:adjustRightInd w:val="0"/>
        <w:spacing w:line="300" w:lineRule="atLeast"/>
        <w:jc w:val="center"/>
        <w:rPr>
          <w:rFonts w:ascii="Times New Roman" w:hAnsi="Times New Roman"/>
          <w:b/>
          <w:sz w:val="24"/>
        </w:rPr>
      </w:pPr>
    </w:p>
    <w:p w14:paraId="686E6868" w14:textId="5B205F8C" w:rsidR="00D57DD4" w:rsidRDefault="00D57DD4" w:rsidP="00D57DD4">
      <w:pPr>
        <w:autoSpaceDE w:val="0"/>
        <w:autoSpaceDN w:val="0"/>
        <w:adjustRightInd w:val="0"/>
        <w:spacing w:line="300" w:lineRule="atLeast"/>
        <w:jc w:val="center"/>
        <w:rPr>
          <w:rFonts w:ascii="Times New Roman" w:hAnsi="Times New Roman"/>
          <w:b/>
          <w:bCs/>
          <w:kern w:val="0"/>
          <w:sz w:val="32"/>
          <w:szCs w:val="32"/>
        </w:rPr>
      </w:pPr>
      <w:r>
        <w:rPr>
          <w:rFonts w:ascii="Times New Roman" w:hAnsi="Times New Roman"/>
          <w:b/>
          <w:sz w:val="24"/>
        </w:rPr>
        <w:t>Role of Adiponectin in Menopausal Women</w:t>
      </w:r>
    </w:p>
    <w:p w14:paraId="18E57F52" w14:textId="77777777" w:rsidR="00D57DD4" w:rsidRDefault="00D57DD4" w:rsidP="00D57DD4">
      <w:pPr>
        <w:autoSpaceDE w:val="0"/>
        <w:autoSpaceDN w:val="0"/>
        <w:adjustRightInd w:val="0"/>
        <w:spacing w:line="300" w:lineRule="atLeast"/>
        <w:rPr>
          <w:rFonts w:ascii="Times New Roman" w:hAnsi="Times New Roman"/>
          <w:smallCaps/>
          <w:sz w:val="24"/>
        </w:rPr>
      </w:pPr>
    </w:p>
    <w:p w14:paraId="644DC6A4" w14:textId="77777777" w:rsidR="00D57DD4" w:rsidRDefault="00D57DD4" w:rsidP="00D57DD4">
      <w:pPr>
        <w:autoSpaceDE w:val="0"/>
        <w:autoSpaceDN w:val="0"/>
        <w:adjustRightInd w:val="0"/>
        <w:spacing w:line="300" w:lineRule="atLeast"/>
        <w:rPr>
          <w:rFonts w:ascii="Times New Roman" w:hAnsi="Times New Roman"/>
          <w:smallCaps/>
          <w:sz w:val="24"/>
        </w:rPr>
      </w:pPr>
    </w:p>
    <w:p w14:paraId="4BB1A3A6" w14:textId="3C8BCEBF" w:rsidR="00D57DD4" w:rsidRDefault="00D57DD4" w:rsidP="00D57DD4">
      <w:pPr>
        <w:autoSpaceDE w:val="0"/>
        <w:autoSpaceDN w:val="0"/>
        <w:adjustRightInd w:val="0"/>
        <w:spacing w:line="300" w:lineRule="atLeast"/>
        <w:rPr>
          <w:rFonts w:ascii="Times New Roman" w:hAnsi="Times New Roman"/>
          <w:kern w:val="0"/>
          <w:sz w:val="24"/>
        </w:rPr>
      </w:pPr>
      <w:r>
        <w:rPr>
          <w:rFonts w:ascii="Times New Roman" w:hAnsi="Times New Roman"/>
          <w:smallCaps/>
          <w:sz w:val="24"/>
        </w:rPr>
        <w:t xml:space="preserve">                                      </w:t>
      </w:r>
      <w:r>
        <w:rPr>
          <w:rFonts w:ascii="Times New Roman" w:hAnsi="Times New Roman"/>
          <w:smallCaps/>
          <w:sz w:val="24"/>
        </w:rPr>
        <w:t xml:space="preserve">Muhammad </w:t>
      </w:r>
      <w:proofErr w:type="spellStart"/>
      <w:r>
        <w:rPr>
          <w:rFonts w:ascii="Times New Roman" w:hAnsi="Times New Roman"/>
          <w:smallCaps/>
          <w:sz w:val="24"/>
        </w:rPr>
        <w:t>Ibrar</w:t>
      </w:r>
      <w:proofErr w:type="spellEnd"/>
      <w:r>
        <w:rPr>
          <w:rFonts w:ascii="Times New Roman" w:hAnsi="Times New Roman"/>
          <w:smallCaps/>
          <w:sz w:val="24"/>
        </w:rPr>
        <w:t xml:space="preserve"> Khan Afridi</w:t>
      </w:r>
      <w:r>
        <w:rPr>
          <w:rFonts w:ascii="Times New Roman" w:hAnsi="Times New Roman"/>
          <w:smallCaps/>
          <w:sz w:val="24"/>
          <w:vertAlign w:val="superscript"/>
        </w:rPr>
        <w:t xml:space="preserve">    </w:t>
      </w:r>
    </w:p>
    <w:p w14:paraId="78E00452" w14:textId="22038668" w:rsidR="00D57DD4" w:rsidRPr="00D57DD4" w:rsidRDefault="00D57DD4" w:rsidP="00D57DD4">
      <w:pPr>
        <w:widowControl/>
        <w:autoSpaceDE w:val="0"/>
        <w:autoSpaceDN w:val="0"/>
        <w:adjustRightInd w:val="0"/>
        <w:jc w:val="center"/>
        <w:rPr>
          <w:rFonts w:ascii="Times New Roman" w:hAnsi="Times New Roman"/>
          <w:kern w:val="0"/>
          <w:sz w:val="24"/>
          <w:lang w:eastAsia="en-US"/>
        </w:rPr>
      </w:pPr>
      <w:r w:rsidRPr="00D57DD4">
        <w:rPr>
          <w:rFonts w:ascii="Times New Roman" w:hAnsi="Times New Roman"/>
          <w:kern w:val="0"/>
          <w:sz w:val="24"/>
          <w:lang w:eastAsia="en-US"/>
        </w:rPr>
        <w:t xml:space="preserve">Department of Biochemistry, Near East University, </w:t>
      </w:r>
      <w:proofErr w:type="spellStart"/>
      <w:r w:rsidRPr="00D57DD4">
        <w:rPr>
          <w:rFonts w:ascii="Times New Roman" w:hAnsi="Times New Roman"/>
          <w:kern w:val="0"/>
          <w:sz w:val="24"/>
          <w:lang w:eastAsia="en-US"/>
        </w:rPr>
        <w:t>lefkosa</w:t>
      </w:r>
      <w:proofErr w:type="spellEnd"/>
      <w:r w:rsidRPr="00D57DD4">
        <w:rPr>
          <w:rFonts w:ascii="Times New Roman" w:hAnsi="Times New Roman"/>
          <w:kern w:val="0"/>
          <w:sz w:val="24"/>
          <w:lang w:eastAsia="en-US"/>
        </w:rPr>
        <w:t xml:space="preserve"> North </w:t>
      </w:r>
      <w:proofErr w:type="spellStart"/>
      <w:proofErr w:type="gramStart"/>
      <w:r w:rsidRPr="00D57DD4">
        <w:rPr>
          <w:rFonts w:ascii="Times New Roman" w:hAnsi="Times New Roman"/>
          <w:kern w:val="0"/>
          <w:sz w:val="24"/>
          <w:lang w:eastAsia="en-US"/>
        </w:rPr>
        <w:t>Cyprus,Turkey</w:t>
      </w:r>
      <w:proofErr w:type="spellEnd"/>
      <w:proofErr w:type="gramEnd"/>
      <w:r w:rsidRPr="00D57DD4">
        <w:rPr>
          <w:rFonts w:ascii="Times New Roman" w:hAnsi="Times New Roman"/>
          <w:kern w:val="0"/>
          <w:sz w:val="24"/>
          <w:lang w:eastAsia="en-US"/>
        </w:rPr>
        <w:t>.</w:t>
      </w:r>
      <w:bookmarkStart w:id="0" w:name="_GoBack"/>
      <w:bookmarkEnd w:id="0"/>
    </w:p>
    <w:p w14:paraId="306A2ECB" w14:textId="3C9D1C76" w:rsidR="00D57DD4" w:rsidRDefault="00D57DD4" w:rsidP="00D57DD4">
      <w:pPr>
        <w:widowControl/>
        <w:autoSpaceDE w:val="0"/>
        <w:autoSpaceDN w:val="0"/>
        <w:adjustRightInd w:val="0"/>
        <w:jc w:val="center"/>
        <w:rPr>
          <w:rFonts w:ascii="Times New Roman" w:hAnsi="Times New Roman"/>
          <w:kern w:val="0"/>
          <w:sz w:val="20"/>
          <w:szCs w:val="20"/>
          <w:lang w:eastAsia="en-US"/>
        </w:rPr>
      </w:pPr>
      <w:hyperlink r:id="rId4" w:history="1">
        <w:r>
          <w:rPr>
            <w:rStyle w:val="Hyperlink"/>
            <w:rFonts w:ascii="Times New Roman" w:hAnsi="Times New Roman"/>
            <w:kern w:val="0"/>
            <w:sz w:val="20"/>
            <w:szCs w:val="20"/>
            <w:lang w:eastAsia="en-US"/>
          </w:rPr>
          <w:t>ibarneu@gmail.com</w:t>
        </w:r>
      </w:hyperlink>
    </w:p>
    <w:p w14:paraId="72599D2D" w14:textId="77777777" w:rsidR="00D57DD4" w:rsidRDefault="00D57DD4" w:rsidP="00D57DD4">
      <w:pPr>
        <w:widowControl/>
        <w:autoSpaceDE w:val="0"/>
        <w:autoSpaceDN w:val="0"/>
        <w:adjustRightInd w:val="0"/>
        <w:jc w:val="center"/>
        <w:rPr>
          <w:rFonts w:ascii="Times New Roman" w:hAnsi="Times New Roman"/>
          <w:kern w:val="0"/>
          <w:sz w:val="20"/>
          <w:szCs w:val="20"/>
          <w:lang w:eastAsia="en-US"/>
        </w:rPr>
      </w:pPr>
    </w:p>
    <w:p w14:paraId="7491DD03" w14:textId="5EAF2B4A" w:rsidR="00D57DD4" w:rsidRPr="00D57DD4" w:rsidRDefault="00D57DD4" w:rsidP="00D57DD4">
      <w:pPr>
        <w:autoSpaceDE w:val="0"/>
        <w:autoSpaceDN w:val="0"/>
        <w:adjustRightInd w:val="0"/>
        <w:rPr>
          <w:rFonts w:ascii="Times New Roman" w:hAnsi="Times New Roman"/>
          <w:i/>
          <w:iCs/>
          <w:kern w:val="0"/>
          <w:sz w:val="28"/>
          <w:szCs w:val="28"/>
          <w:lang w:eastAsia="en-US"/>
        </w:rPr>
      </w:pPr>
      <w:r w:rsidRPr="00D57DD4">
        <w:rPr>
          <w:rFonts w:ascii="Times New Roman" w:hAnsi="Times New Roman"/>
          <w:smallCaps/>
          <w:sz w:val="28"/>
          <w:szCs w:val="28"/>
        </w:rPr>
        <w:t>Abstract</w:t>
      </w:r>
      <w:r w:rsidRPr="00D57DD4">
        <w:rPr>
          <w:rFonts w:ascii="Times New Roman" w:hAnsi="Times New Roman"/>
          <w:kern w:val="0"/>
          <w:sz w:val="28"/>
          <w:szCs w:val="28"/>
        </w:rPr>
        <w:t xml:space="preserve">. </w:t>
      </w:r>
      <w:r w:rsidRPr="00D57DD4">
        <w:rPr>
          <w:rFonts w:ascii="Times New Roman" w:hAnsi="Times New Roman"/>
          <w:i/>
          <w:iCs/>
          <w:kern w:val="0"/>
          <w:sz w:val="28"/>
          <w:szCs w:val="28"/>
          <w:lang w:eastAsia="en-US"/>
        </w:rPr>
        <w:t xml:space="preserve">Adipogenesis refers to the differentiation of pre-adipocytes into mature fat cells, i.e. the development of adipose tissue, which varies according to sex and age. Adipocytes differentiate from stellate or fusiform precursor cells of mesenchymal </w:t>
      </w:r>
      <w:proofErr w:type="spellStart"/>
      <w:proofErr w:type="gramStart"/>
      <w:r w:rsidRPr="00D57DD4">
        <w:rPr>
          <w:rFonts w:ascii="Times New Roman" w:hAnsi="Times New Roman"/>
          <w:i/>
          <w:iCs/>
          <w:kern w:val="0"/>
          <w:sz w:val="28"/>
          <w:szCs w:val="28"/>
          <w:lang w:eastAsia="en-US"/>
        </w:rPr>
        <w:t>origin.Adiponectin</w:t>
      </w:r>
      <w:proofErr w:type="spellEnd"/>
      <w:proofErr w:type="gramEnd"/>
      <w:r w:rsidRPr="00D57DD4">
        <w:rPr>
          <w:rFonts w:ascii="Times New Roman" w:hAnsi="Times New Roman"/>
          <w:i/>
          <w:iCs/>
          <w:kern w:val="0"/>
          <w:sz w:val="28"/>
          <w:szCs w:val="28"/>
          <w:lang w:eastAsia="en-US"/>
        </w:rPr>
        <w:t xml:space="preserve">  has been  postulated to act an important role  in the modulation of glucose and </w:t>
      </w:r>
      <w:proofErr w:type="spellStart"/>
      <w:r w:rsidRPr="00D57DD4">
        <w:rPr>
          <w:rFonts w:ascii="Times New Roman" w:hAnsi="Times New Roman"/>
          <w:i/>
          <w:iCs/>
          <w:kern w:val="0"/>
          <w:sz w:val="28"/>
          <w:szCs w:val="28"/>
          <w:lang w:eastAsia="en-US"/>
        </w:rPr>
        <w:t>lipd</w:t>
      </w:r>
      <w:proofErr w:type="spellEnd"/>
      <w:r w:rsidRPr="00D57DD4">
        <w:rPr>
          <w:rFonts w:ascii="Times New Roman" w:hAnsi="Times New Roman"/>
          <w:i/>
          <w:iCs/>
          <w:kern w:val="0"/>
          <w:sz w:val="28"/>
          <w:szCs w:val="28"/>
          <w:lang w:eastAsia="en-US"/>
        </w:rPr>
        <w:t xml:space="preserve"> metabolism in insulin-sensitive tissue in both humans and animals. The transition </w:t>
      </w:r>
      <w:r w:rsidRPr="00D57DD4">
        <w:rPr>
          <w:rFonts w:ascii="Times New Roman" w:hAnsi="Times New Roman"/>
          <w:i/>
          <w:iCs/>
          <w:kern w:val="0"/>
          <w:sz w:val="28"/>
          <w:szCs w:val="28"/>
          <w:lang w:eastAsia="en-US"/>
        </w:rPr>
        <w:t>from pre</w:t>
      </w:r>
      <w:r w:rsidRPr="00D57DD4">
        <w:rPr>
          <w:rFonts w:ascii="Times New Roman" w:hAnsi="Times New Roman"/>
          <w:i/>
          <w:iCs/>
          <w:kern w:val="0"/>
          <w:sz w:val="28"/>
          <w:szCs w:val="28"/>
          <w:lang w:eastAsia="en-US"/>
        </w:rPr>
        <w:t xml:space="preserve"> </w:t>
      </w:r>
      <w:r w:rsidRPr="00D57DD4">
        <w:rPr>
          <w:rFonts w:ascii="Times New Roman" w:hAnsi="Times New Roman"/>
          <w:i/>
          <w:iCs/>
          <w:kern w:val="0"/>
          <w:sz w:val="28"/>
          <w:szCs w:val="28"/>
          <w:lang w:eastAsia="en-US"/>
        </w:rPr>
        <w:t>to post</w:t>
      </w:r>
      <w:r w:rsidRPr="00D57DD4">
        <w:rPr>
          <w:rFonts w:ascii="Times New Roman" w:hAnsi="Times New Roman"/>
          <w:i/>
          <w:iCs/>
          <w:kern w:val="0"/>
          <w:sz w:val="28"/>
          <w:szCs w:val="28"/>
          <w:lang w:eastAsia="en-US"/>
        </w:rPr>
        <w:t xml:space="preserve"> menopause is associated with the emergency of many features of metabolic state. The intraabdominal body fat increases, low density lipoprotein and triglyceride levels increase while high density lipoprotein decreases.  As the results to date are conflicting.   In our study we </w:t>
      </w:r>
      <w:r w:rsidRPr="00D57DD4">
        <w:rPr>
          <w:rFonts w:ascii="Times New Roman" w:hAnsi="Times New Roman"/>
          <w:i/>
          <w:iCs/>
          <w:kern w:val="0"/>
          <w:sz w:val="28"/>
          <w:szCs w:val="28"/>
          <w:lang w:eastAsia="en-US"/>
        </w:rPr>
        <w:t>aimed to</w:t>
      </w:r>
      <w:r w:rsidRPr="00D57DD4">
        <w:rPr>
          <w:rFonts w:ascii="Times New Roman" w:hAnsi="Times New Roman"/>
          <w:i/>
          <w:iCs/>
          <w:kern w:val="0"/>
          <w:sz w:val="28"/>
          <w:szCs w:val="28"/>
          <w:lang w:eastAsia="en-US"/>
        </w:rPr>
        <w:t xml:space="preserve"> study the changes in </w:t>
      </w:r>
      <w:r w:rsidRPr="00D57DD4">
        <w:rPr>
          <w:rFonts w:ascii="Times New Roman" w:hAnsi="Times New Roman"/>
          <w:i/>
          <w:iCs/>
          <w:kern w:val="0"/>
          <w:sz w:val="28"/>
          <w:szCs w:val="28"/>
          <w:lang w:eastAsia="en-US"/>
        </w:rPr>
        <w:t>adiponectin and anthropometric parameters</w:t>
      </w:r>
      <w:r w:rsidRPr="00D57DD4">
        <w:rPr>
          <w:rFonts w:ascii="Times New Roman" w:hAnsi="Times New Roman"/>
          <w:i/>
          <w:iCs/>
          <w:kern w:val="0"/>
          <w:sz w:val="28"/>
          <w:szCs w:val="28"/>
          <w:lang w:eastAsia="en-US"/>
        </w:rPr>
        <w:t xml:space="preserve"> after </w:t>
      </w:r>
      <w:r w:rsidRPr="00D57DD4">
        <w:rPr>
          <w:rFonts w:ascii="Times New Roman" w:hAnsi="Times New Roman"/>
          <w:i/>
          <w:iCs/>
          <w:kern w:val="0"/>
          <w:sz w:val="28"/>
          <w:szCs w:val="28"/>
          <w:lang w:eastAsia="en-US"/>
        </w:rPr>
        <w:t>menopause. For</w:t>
      </w:r>
      <w:r w:rsidRPr="00D57DD4">
        <w:rPr>
          <w:rFonts w:ascii="Times New Roman" w:hAnsi="Times New Roman"/>
          <w:i/>
          <w:iCs/>
          <w:kern w:val="0"/>
          <w:sz w:val="28"/>
          <w:szCs w:val="28"/>
          <w:lang w:eastAsia="en-US"/>
        </w:rPr>
        <w:t xml:space="preserve"> this </w:t>
      </w:r>
      <w:r w:rsidRPr="00D57DD4">
        <w:rPr>
          <w:rFonts w:ascii="Times New Roman" w:hAnsi="Times New Roman"/>
          <w:i/>
          <w:iCs/>
          <w:kern w:val="0"/>
          <w:sz w:val="28"/>
          <w:szCs w:val="28"/>
          <w:lang w:eastAsia="en-US"/>
        </w:rPr>
        <w:t>purpose,</w:t>
      </w:r>
      <w:r w:rsidRPr="00D57DD4">
        <w:rPr>
          <w:rFonts w:ascii="Times New Roman" w:hAnsi="Times New Roman"/>
          <w:i/>
          <w:iCs/>
          <w:kern w:val="0"/>
          <w:sz w:val="28"/>
          <w:szCs w:val="28"/>
          <w:lang w:eastAsia="en-US"/>
        </w:rPr>
        <w:t xml:space="preserve"> the ELISA methods </w:t>
      </w:r>
      <w:proofErr w:type="gramStart"/>
      <w:r w:rsidRPr="00D57DD4">
        <w:rPr>
          <w:rFonts w:ascii="Times New Roman" w:hAnsi="Times New Roman"/>
          <w:i/>
          <w:iCs/>
          <w:kern w:val="0"/>
          <w:sz w:val="28"/>
          <w:szCs w:val="28"/>
          <w:lang w:eastAsia="en-US"/>
        </w:rPr>
        <w:t>was</w:t>
      </w:r>
      <w:proofErr w:type="gramEnd"/>
      <w:r w:rsidRPr="00D57DD4">
        <w:rPr>
          <w:rFonts w:ascii="Times New Roman" w:hAnsi="Times New Roman"/>
          <w:i/>
          <w:iCs/>
          <w:kern w:val="0"/>
          <w:sz w:val="28"/>
          <w:szCs w:val="28"/>
          <w:lang w:eastAsia="en-US"/>
        </w:rPr>
        <w:t xml:space="preserve"> used</w:t>
      </w:r>
      <w:r w:rsidRPr="00D57DD4">
        <w:rPr>
          <w:rFonts w:ascii="Times New Roman" w:hAnsi="Times New Roman"/>
          <w:i/>
          <w:iCs/>
          <w:kern w:val="0"/>
          <w:sz w:val="28"/>
          <w:szCs w:val="28"/>
          <w:lang w:eastAsia="en-US"/>
        </w:rPr>
        <w:t xml:space="preserve"> in the study to </w:t>
      </w:r>
      <w:r w:rsidRPr="00D57DD4">
        <w:rPr>
          <w:rFonts w:ascii="Times New Roman" w:hAnsi="Times New Roman"/>
          <w:i/>
          <w:iCs/>
          <w:kern w:val="0"/>
          <w:sz w:val="28"/>
          <w:szCs w:val="28"/>
          <w:lang w:eastAsia="en-US"/>
        </w:rPr>
        <w:t>evaluate</w:t>
      </w:r>
      <w:r w:rsidRPr="00D57DD4">
        <w:rPr>
          <w:rFonts w:ascii="Times New Roman" w:hAnsi="Times New Roman"/>
          <w:i/>
          <w:iCs/>
          <w:kern w:val="0"/>
          <w:sz w:val="28"/>
          <w:szCs w:val="28"/>
          <w:lang w:eastAsia="en-US"/>
        </w:rPr>
        <w:t xml:space="preserve"> the values of adiponectin. A total of 70 female in menopause and 90 control subjects were included in this </w:t>
      </w:r>
      <w:r w:rsidRPr="00D57DD4">
        <w:rPr>
          <w:rFonts w:ascii="Times New Roman" w:hAnsi="Times New Roman"/>
          <w:i/>
          <w:iCs/>
          <w:kern w:val="0"/>
          <w:sz w:val="28"/>
          <w:szCs w:val="28"/>
          <w:lang w:eastAsia="en-US"/>
        </w:rPr>
        <w:t>study. The</w:t>
      </w:r>
      <w:r w:rsidRPr="00D57DD4">
        <w:rPr>
          <w:rFonts w:ascii="Times New Roman" w:hAnsi="Times New Roman"/>
          <w:i/>
          <w:iCs/>
          <w:kern w:val="0"/>
          <w:sz w:val="28"/>
          <w:szCs w:val="28"/>
          <w:lang w:eastAsia="en-US"/>
        </w:rPr>
        <w:t xml:space="preserve"> results showed that </w:t>
      </w:r>
      <w:r w:rsidRPr="00D57DD4">
        <w:rPr>
          <w:rFonts w:ascii="Times New Roman" w:hAnsi="Times New Roman"/>
          <w:i/>
          <w:iCs/>
          <w:kern w:val="0"/>
          <w:sz w:val="28"/>
          <w:szCs w:val="28"/>
          <w:lang w:eastAsia="en-US"/>
        </w:rPr>
        <w:t>adiponectin,</w:t>
      </w:r>
      <w:r w:rsidRPr="00D57DD4">
        <w:rPr>
          <w:rFonts w:ascii="Times New Roman" w:hAnsi="Times New Roman"/>
          <w:i/>
          <w:iCs/>
          <w:kern w:val="0"/>
          <w:sz w:val="28"/>
          <w:szCs w:val="28"/>
          <w:lang w:eastAsia="en-US"/>
        </w:rPr>
        <w:t xml:space="preserve"> BMI and blood </w:t>
      </w:r>
      <w:proofErr w:type="gramStart"/>
      <w:r w:rsidRPr="00D57DD4">
        <w:rPr>
          <w:rFonts w:ascii="Times New Roman" w:hAnsi="Times New Roman"/>
          <w:i/>
          <w:iCs/>
          <w:kern w:val="0"/>
          <w:sz w:val="28"/>
          <w:szCs w:val="28"/>
          <w:lang w:eastAsia="en-US"/>
        </w:rPr>
        <w:t>pressure  increased</w:t>
      </w:r>
      <w:proofErr w:type="gramEnd"/>
      <w:r w:rsidRPr="00D57DD4">
        <w:rPr>
          <w:rFonts w:ascii="Times New Roman" w:hAnsi="Times New Roman"/>
          <w:i/>
          <w:iCs/>
          <w:kern w:val="0"/>
          <w:sz w:val="28"/>
          <w:szCs w:val="28"/>
          <w:lang w:eastAsia="en-US"/>
        </w:rPr>
        <w:t xml:space="preserve">  with  menopause and  in order to investigate the effect of menopause on these parameters, further work must be carried out in the near future. </w:t>
      </w:r>
    </w:p>
    <w:p w14:paraId="1AD8AFEE" w14:textId="77777777" w:rsidR="00D57DD4" w:rsidRPr="00D57DD4" w:rsidRDefault="00D57DD4" w:rsidP="00D57DD4">
      <w:pPr>
        <w:widowControl/>
        <w:autoSpaceDE w:val="0"/>
        <w:autoSpaceDN w:val="0"/>
        <w:adjustRightInd w:val="0"/>
        <w:rPr>
          <w:rFonts w:ascii="Times New Roman" w:hAnsi="Times New Roman"/>
          <w:i/>
          <w:iCs/>
          <w:kern w:val="0"/>
          <w:sz w:val="28"/>
          <w:szCs w:val="28"/>
          <w:lang w:eastAsia="en-US"/>
        </w:rPr>
      </w:pPr>
    </w:p>
    <w:p w14:paraId="05E21069" w14:textId="77777777" w:rsidR="00D57DD4" w:rsidRPr="00D57DD4" w:rsidRDefault="00D57DD4" w:rsidP="00D57DD4">
      <w:pPr>
        <w:widowControl/>
        <w:autoSpaceDE w:val="0"/>
        <w:autoSpaceDN w:val="0"/>
        <w:adjustRightInd w:val="0"/>
        <w:rPr>
          <w:rFonts w:ascii="Times New Roman" w:hAnsi="Times New Roman"/>
          <w:kern w:val="0"/>
          <w:sz w:val="28"/>
          <w:szCs w:val="28"/>
          <w:lang w:eastAsia="en-US"/>
        </w:rPr>
      </w:pPr>
      <w:r w:rsidRPr="00D57DD4">
        <w:rPr>
          <w:rFonts w:ascii="Times New Roman" w:hAnsi="Times New Roman"/>
          <w:b/>
          <w:i/>
          <w:iCs/>
          <w:kern w:val="0"/>
          <w:sz w:val="28"/>
          <w:szCs w:val="28"/>
          <w:lang w:eastAsia="en-US"/>
        </w:rPr>
        <w:t>Keywords</w:t>
      </w:r>
      <w:r w:rsidRPr="00D57DD4">
        <w:rPr>
          <w:rFonts w:ascii="Times New Roman" w:hAnsi="Times New Roman"/>
          <w:i/>
          <w:iCs/>
          <w:kern w:val="0"/>
          <w:sz w:val="28"/>
          <w:szCs w:val="28"/>
          <w:lang w:eastAsia="en-US"/>
        </w:rPr>
        <w:t>:</w:t>
      </w:r>
      <w:r w:rsidRPr="00D57DD4">
        <w:rPr>
          <w:rFonts w:ascii="Times New Roman" w:hAnsi="Times New Roman"/>
          <w:kern w:val="0"/>
          <w:sz w:val="28"/>
          <w:szCs w:val="28"/>
          <w:lang w:eastAsia="en-US"/>
        </w:rPr>
        <w:t xml:space="preserve"> </w:t>
      </w:r>
      <w:r w:rsidRPr="00D57DD4">
        <w:rPr>
          <w:rFonts w:ascii="Times New Roman" w:hAnsi="Times New Roman"/>
          <w:color w:val="000000"/>
          <w:sz w:val="28"/>
          <w:szCs w:val="28"/>
        </w:rPr>
        <w:t>Menopause, Adiponectin and Adipose tissue.</w:t>
      </w:r>
    </w:p>
    <w:p w14:paraId="4C9C428B" w14:textId="77777777" w:rsidR="00D57DD4" w:rsidRDefault="00D57DD4" w:rsidP="00D57DD4">
      <w:pPr>
        <w:widowControl/>
        <w:jc w:val="left"/>
        <w:rPr>
          <w:rFonts w:ascii="Times New Roman" w:hAnsi="Times New Roman"/>
          <w:kern w:val="0"/>
          <w:sz w:val="20"/>
          <w:szCs w:val="20"/>
        </w:rPr>
        <w:sectPr w:rsidR="00D57DD4">
          <w:pgSz w:w="12240" w:h="15840"/>
          <w:pgMar w:top="1699" w:right="2736" w:bottom="1411" w:left="2736" w:header="720" w:footer="720" w:gutter="0"/>
          <w:cols w:space="708"/>
        </w:sectPr>
      </w:pPr>
    </w:p>
    <w:p w14:paraId="21B1A364" w14:textId="77777777" w:rsidR="00216262" w:rsidRDefault="00216262"/>
    <w:sectPr w:rsidR="002162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w:panose1 w:val="02040604050505020304"/>
    <w:charset w:val="A2"/>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DD4"/>
    <w:rsid w:val="00216262"/>
    <w:rsid w:val="006D67F9"/>
    <w:rsid w:val="00D57D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3B1A4DBD"/>
  <w15:chartTrackingRefBased/>
  <w15:docId w15:val="{E4C3B4B6-9F16-4CC8-B44C-CCEC80B0B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DD4"/>
    <w:pPr>
      <w:widowControl w:val="0"/>
      <w:spacing w:after="0" w:line="240" w:lineRule="auto"/>
      <w:jc w:val="both"/>
    </w:pPr>
    <w:rPr>
      <w:rFonts w:ascii="Century" w:eastAsia="MS Mincho" w:hAnsi="Century" w:cs="Times New Roman"/>
      <w:kern w:val="2"/>
      <w:sz w:val="21"/>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D57D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689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barneu@g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228</Words>
  <Characters>1304</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2018-10-05T12:57:00Z</dcterms:created>
  <dcterms:modified xsi:type="dcterms:W3CDTF">2018-10-05T13:09:00Z</dcterms:modified>
</cp:coreProperties>
</file>