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54" w:rsidRDefault="00C00308" w:rsidP="00097154">
      <w:pPr>
        <w:jc w:val="center"/>
        <w:rPr>
          <w:rFonts w:ascii="Times New Roman" w:hAnsi="Times New Roman" w:cs="Times New Roman"/>
          <w:b/>
          <w:color w:val="632423" w:themeColor="accent2" w:themeShade="80"/>
          <w:sz w:val="28"/>
          <w:szCs w:val="28"/>
        </w:rPr>
      </w:pPr>
      <w:r>
        <w:rPr>
          <w:rFonts w:ascii="Times New Roman" w:hAnsi="Times New Roman" w:cs="Times New Roman"/>
          <w:b/>
          <w:color w:val="632423" w:themeColor="accent2" w:themeShade="80"/>
          <w:sz w:val="28"/>
          <w:szCs w:val="28"/>
        </w:rPr>
        <w:t>THE STUDY</w:t>
      </w:r>
      <w:r w:rsidR="00097154" w:rsidRPr="00097154">
        <w:rPr>
          <w:rFonts w:ascii="Times New Roman" w:hAnsi="Times New Roman" w:cs="Times New Roman"/>
          <w:b/>
          <w:color w:val="632423" w:themeColor="accent2" w:themeShade="80"/>
          <w:sz w:val="28"/>
          <w:szCs w:val="28"/>
        </w:rPr>
        <w:t xml:space="preserve"> OF HETEROTOPIC OSSIFICATION OF HIP BONES AND PELVES MUSCLES AND LIGAMENTS</w:t>
      </w:r>
    </w:p>
    <w:p w:rsidR="00097154" w:rsidRPr="00097154" w:rsidRDefault="00097154" w:rsidP="00097154">
      <w:pPr>
        <w:jc w:val="center"/>
        <w:rPr>
          <w:rFonts w:ascii="Times New Roman" w:hAnsi="Times New Roman" w:cs="Times New Roman"/>
          <w:b/>
          <w:color w:val="000000" w:themeColor="text1"/>
          <w:sz w:val="28"/>
          <w:szCs w:val="28"/>
        </w:rPr>
      </w:pPr>
      <w:r w:rsidRPr="00097154">
        <w:rPr>
          <w:rFonts w:ascii="Times New Roman" w:hAnsi="Times New Roman" w:cs="Times New Roman"/>
          <w:b/>
          <w:color w:val="000000" w:themeColor="text1"/>
          <w:sz w:val="28"/>
          <w:szCs w:val="28"/>
        </w:rPr>
        <w:t>Dr Sumita Agarwal, B.D.S, M.Sc &amp; PhD Medical Anatomy, People’s University Bhopal, Madhya Pradesh, India</w:t>
      </w:r>
    </w:p>
    <w:p w:rsidR="008D7895" w:rsidRPr="001D48D0" w:rsidRDefault="00097154">
      <w:pPr>
        <w:rPr>
          <w:rFonts w:ascii="Times New Roman" w:hAnsi="Times New Roman" w:cs="Times New Roman"/>
          <w:b/>
          <w:color w:val="215868" w:themeColor="accent5" w:themeShade="80"/>
          <w:sz w:val="28"/>
          <w:szCs w:val="28"/>
        </w:rPr>
      </w:pPr>
      <w:r w:rsidRPr="001D48D0">
        <w:rPr>
          <w:rFonts w:ascii="Times New Roman" w:hAnsi="Times New Roman" w:cs="Times New Roman"/>
          <w:b/>
          <w:color w:val="215868" w:themeColor="accent5" w:themeShade="80"/>
          <w:sz w:val="28"/>
          <w:szCs w:val="28"/>
        </w:rPr>
        <w:t>Abstract</w:t>
      </w:r>
    </w:p>
    <w:p w:rsidR="00C00308" w:rsidRDefault="00097154" w:rsidP="00B95BA0">
      <w:pPr>
        <w:spacing w:line="240" w:lineRule="auto"/>
        <w:jc w:val="both"/>
        <w:rPr>
          <w:rFonts w:ascii="Times New Roman" w:hAnsi="Times New Roman" w:cs="Times New Roman"/>
          <w:sz w:val="28"/>
          <w:szCs w:val="28"/>
        </w:rPr>
      </w:pPr>
      <w:r w:rsidRPr="00B95BA0">
        <w:rPr>
          <w:rFonts w:ascii="Times New Roman" w:hAnsi="Times New Roman" w:cs="Times New Roman"/>
          <w:b/>
          <w:sz w:val="24"/>
          <w:szCs w:val="24"/>
        </w:rPr>
        <w:t xml:space="preserve">Statement of the Problem: </w:t>
      </w:r>
      <w:r w:rsidR="00B93132" w:rsidRPr="00B95BA0">
        <w:rPr>
          <w:rFonts w:ascii="Times New Roman" w:hAnsi="Times New Roman" w:cs="Times New Roman"/>
          <w:sz w:val="24"/>
          <w:szCs w:val="24"/>
        </w:rPr>
        <w:t>The bony pelvis stabilizes</w:t>
      </w:r>
      <w:r w:rsidRPr="00B95BA0">
        <w:rPr>
          <w:rFonts w:ascii="Times New Roman" w:hAnsi="Times New Roman" w:cs="Times New Roman"/>
          <w:sz w:val="24"/>
          <w:szCs w:val="24"/>
        </w:rPr>
        <w:t xml:space="preserve"> and transmi</w:t>
      </w:r>
      <w:r w:rsidR="00B93132" w:rsidRPr="00B95BA0">
        <w:rPr>
          <w:rFonts w:ascii="Times New Roman" w:hAnsi="Times New Roman" w:cs="Times New Roman"/>
          <w:sz w:val="24"/>
          <w:szCs w:val="24"/>
        </w:rPr>
        <w:t>ts weight</w:t>
      </w:r>
      <w:r w:rsidRPr="00B95BA0">
        <w:rPr>
          <w:rFonts w:ascii="Times New Roman" w:hAnsi="Times New Roman" w:cs="Times New Roman"/>
          <w:sz w:val="24"/>
          <w:szCs w:val="24"/>
        </w:rPr>
        <w:t xml:space="preserve"> from axial skeleton to the </w:t>
      </w:r>
      <w:r w:rsidR="00DF76F9" w:rsidRPr="00B95BA0">
        <w:rPr>
          <w:rFonts w:ascii="Times New Roman" w:hAnsi="Times New Roman" w:cs="Times New Roman"/>
          <w:sz w:val="24"/>
          <w:szCs w:val="24"/>
        </w:rPr>
        <w:t>lower limbs and</w:t>
      </w:r>
      <w:r w:rsidR="00B93132" w:rsidRPr="00B95BA0">
        <w:rPr>
          <w:rFonts w:ascii="Times New Roman" w:hAnsi="Times New Roman" w:cs="Times New Roman"/>
          <w:sz w:val="24"/>
          <w:szCs w:val="24"/>
        </w:rPr>
        <w:t xml:space="preserve"> the hip bone</w:t>
      </w:r>
      <w:r w:rsidRPr="00B95BA0">
        <w:rPr>
          <w:rFonts w:ascii="Times New Roman" w:hAnsi="Times New Roman" w:cs="Times New Roman"/>
          <w:sz w:val="24"/>
          <w:szCs w:val="24"/>
        </w:rPr>
        <w:t xml:space="preserve"> connects lower li</w:t>
      </w:r>
      <w:r w:rsidR="00DF76F9" w:rsidRPr="00B95BA0">
        <w:rPr>
          <w:rFonts w:ascii="Times New Roman" w:hAnsi="Times New Roman" w:cs="Times New Roman"/>
          <w:sz w:val="24"/>
          <w:szCs w:val="24"/>
        </w:rPr>
        <w:t>mbs to the pelvic girdle</w:t>
      </w:r>
      <w:r w:rsidRPr="00B95BA0">
        <w:rPr>
          <w:rFonts w:ascii="Times New Roman" w:hAnsi="Times New Roman" w:cs="Times New Roman"/>
          <w:sz w:val="24"/>
          <w:szCs w:val="24"/>
        </w:rPr>
        <w:t xml:space="preserve"> for </w:t>
      </w:r>
      <w:r w:rsidR="00B93132" w:rsidRPr="00B95BA0">
        <w:rPr>
          <w:rFonts w:ascii="Times New Roman" w:hAnsi="Times New Roman" w:cs="Times New Roman"/>
          <w:sz w:val="24"/>
          <w:szCs w:val="24"/>
        </w:rPr>
        <w:t>stability</w:t>
      </w:r>
      <w:r w:rsidRPr="00B95BA0">
        <w:rPr>
          <w:rFonts w:ascii="Times New Roman" w:hAnsi="Times New Roman" w:cs="Times New Roman"/>
          <w:sz w:val="24"/>
          <w:szCs w:val="24"/>
        </w:rPr>
        <w:t xml:space="preserve"> compromising range of movement.</w:t>
      </w:r>
      <w:r w:rsidR="00B93132" w:rsidRPr="00B95BA0">
        <w:rPr>
          <w:rFonts w:ascii="Times New Roman" w:hAnsi="Times New Roman" w:cs="Times New Roman"/>
          <w:sz w:val="24"/>
          <w:szCs w:val="24"/>
        </w:rPr>
        <w:t xml:space="preserve"> These joints show</w:t>
      </w:r>
      <w:r w:rsidRPr="00B95BA0">
        <w:rPr>
          <w:rFonts w:ascii="Times New Roman" w:hAnsi="Times New Roman" w:cs="Times New Roman"/>
          <w:sz w:val="24"/>
          <w:szCs w:val="24"/>
        </w:rPr>
        <w:t xml:space="preserve"> variety of degenerative diseas</w:t>
      </w:r>
      <w:r w:rsidR="00E567E6" w:rsidRPr="00B95BA0">
        <w:rPr>
          <w:rFonts w:ascii="Times New Roman" w:hAnsi="Times New Roman" w:cs="Times New Roman"/>
          <w:sz w:val="24"/>
          <w:szCs w:val="24"/>
        </w:rPr>
        <w:t>es</w:t>
      </w:r>
      <w:r w:rsidR="00B93132" w:rsidRPr="00B95BA0">
        <w:rPr>
          <w:rFonts w:ascii="Times New Roman" w:hAnsi="Times New Roman" w:cs="Times New Roman"/>
          <w:sz w:val="24"/>
          <w:szCs w:val="24"/>
        </w:rPr>
        <w:t xml:space="preserve"> and ankylosis.</w:t>
      </w:r>
      <w:r w:rsidR="00DF76F9" w:rsidRPr="00B95BA0">
        <w:rPr>
          <w:rFonts w:ascii="Times New Roman" w:hAnsi="Times New Roman" w:cs="Times New Roman"/>
          <w:sz w:val="24"/>
          <w:szCs w:val="24"/>
        </w:rPr>
        <w:t xml:space="preserve"> Heterotrophic ossification is an abnormal growth of bone in</w:t>
      </w:r>
      <w:r w:rsidR="00E567E6" w:rsidRPr="00B95BA0">
        <w:rPr>
          <w:rFonts w:ascii="Times New Roman" w:hAnsi="Times New Roman" w:cs="Times New Roman"/>
          <w:sz w:val="24"/>
          <w:szCs w:val="24"/>
        </w:rPr>
        <w:t xml:space="preserve"> healing soft tissues</w:t>
      </w:r>
      <w:r w:rsidR="00DF76F9" w:rsidRPr="00B95BA0">
        <w:rPr>
          <w:rFonts w:ascii="Times New Roman" w:hAnsi="Times New Roman" w:cs="Times New Roman"/>
          <w:sz w:val="24"/>
          <w:szCs w:val="24"/>
        </w:rPr>
        <w:t xml:space="preserve">. </w:t>
      </w:r>
      <w:r w:rsidR="00C00308" w:rsidRPr="00B95BA0">
        <w:rPr>
          <w:rFonts w:ascii="Times New Roman" w:hAnsi="Times New Roman" w:cs="Times New Roman"/>
          <w:sz w:val="24"/>
          <w:szCs w:val="24"/>
        </w:rPr>
        <w:t xml:space="preserve">The present study is aimed to observe the ossifications of Transverse acetabular </w:t>
      </w:r>
      <w:proofErr w:type="gramStart"/>
      <w:r w:rsidR="00C00308" w:rsidRPr="00B95BA0">
        <w:rPr>
          <w:rFonts w:ascii="Times New Roman" w:hAnsi="Times New Roman" w:cs="Times New Roman"/>
          <w:sz w:val="24"/>
          <w:szCs w:val="24"/>
        </w:rPr>
        <w:t>ligaments</w:t>
      </w:r>
      <w:proofErr w:type="gramEnd"/>
      <w:r w:rsidR="00C00308" w:rsidRPr="00B95BA0">
        <w:rPr>
          <w:rFonts w:ascii="Times New Roman" w:hAnsi="Times New Roman" w:cs="Times New Roman"/>
          <w:sz w:val="24"/>
          <w:szCs w:val="24"/>
        </w:rPr>
        <w:t>, Obturator membrane and gluteus maximus muscle in hip bones and fibrous capsule of hip joints and ossifications in pelves of sacrotuberous, sacrospinous ligaments, Erector spinae aponeurosis muscles and bilateral ankylosis of sacroiliac joint. Material &amp; Methods: The study was performed on 128 dried human hip bones and 6 pelves of unidentified sex and age, in the Dept. of Anatomy</w:t>
      </w:r>
      <w:r w:rsidR="00DF76F9" w:rsidRPr="00B95BA0">
        <w:rPr>
          <w:rFonts w:ascii="Times New Roman" w:hAnsi="Times New Roman" w:cs="Times New Roman"/>
          <w:sz w:val="24"/>
          <w:szCs w:val="24"/>
        </w:rPr>
        <w:t>.</w:t>
      </w:r>
      <w:r w:rsidR="00E567E6" w:rsidRPr="00B95BA0">
        <w:rPr>
          <w:rFonts w:ascii="Times New Roman" w:hAnsi="Times New Roman" w:cs="Times New Roman"/>
          <w:sz w:val="24"/>
          <w:szCs w:val="24"/>
        </w:rPr>
        <w:t xml:space="preserve"> </w:t>
      </w:r>
      <w:r w:rsidR="00B93132" w:rsidRPr="00B95BA0">
        <w:rPr>
          <w:rFonts w:ascii="Times New Roman" w:hAnsi="Times New Roman" w:cs="Times New Roman"/>
          <w:sz w:val="24"/>
          <w:szCs w:val="24"/>
        </w:rPr>
        <w:t>Various</w:t>
      </w:r>
      <w:r w:rsidR="00C00308" w:rsidRPr="00B95BA0">
        <w:rPr>
          <w:rFonts w:ascii="Times New Roman" w:hAnsi="Times New Roman" w:cs="Times New Roman"/>
          <w:sz w:val="24"/>
          <w:szCs w:val="24"/>
        </w:rPr>
        <w:t xml:space="preserve"> ossifications and</w:t>
      </w:r>
      <w:r w:rsidR="00B93132" w:rsidRPr="00B95BA0">
        <w:rPr>
          <w:rFonts w:ascii="Times New Roman" w:hAnsi="Times New Roman" w:cs="Times New Roman"/>
          <w:sz w:val="24"/>
          <w:szCs w:val="24"/>
        </w:rPr>
        <w:t xml:space="preserve"> their</w:t>
      </w:r>
      <w:r w:rsidR="00C00308" w:rsidRPr="00B95BA0">
        <w:rPr>
          <w:rFonts w:ascii="Times New Roman" w:hAnsi="Times New Roman" w:cs="Times New Roman"/>
          <w:sz w:val="24"/>
          <w:szCs w:val="24"/>
        </w:rPr>
        <w:t xml:space="preserve"> measur</w:t>
      </w:r>
      <w:r w:rsidR="00B93132" w:rsidRPr="00B95BA0">
        <w:rPr>
          <w:rFonts w:ascii="Times New Roman" w:hAnsi="Times New Roman" w:cs="Times New Roman"/>
          <w:sz w:val="24"/>
          <w:szCs w:val="24"/>
        </w:rPr>
        <w:t>ements</w:t>
      </w:r>
      <w:r w:rsidR="00C00308" w:rsidRPr="00B95BA0">
        <w:rPr>
          <w:rFonts w:ascii="Times New Roman" w:hAnsi="Times New Roman" w:cs="Times New Roman"/>
          <w:sz w:val="24"/>
          <w:szCs w:val="24"/>
        </w:rPr>
        <w:t xml:space="preserve"> were recorded using Vernier calipers. </w:t>
      </w:r>
      <w:r w:rsidR="00E567E6" w:rsidRPr="00B95BA0">
        <w:rPr>
          <w:rFonts w:ascii="Times New Roman" w:hAnsi="Times New Roman" w:cs="Times New Roman"/>
          <w:sz w:val="24"/>
          <w:szCs w:val="24"/>
        </w:rPr>
        <w:t>Results:</w:t>
      </w:r>
      <w:r w:rsidR="00C00308" w:rsidRPr="00B95BA0">
        <w:rPr>
          <w:rFonts w:ascii="Times New Roman" w:hAnsi="Times New Roman" w:cs="Times New Roman"/>
          <w:sz w:val="24"/>
          <w:szCs w:val="24"/>
        </w:rPr>
        <w:t xml:space="preserve"> </w:t>
      </w:r>
      <w:r w:rsidR="00E567E6" w:rsidRPr="00B95BA0">
        <w:rPr>
          <w:rFonts w:ascii="Times New Roman" w:hAnsi="Times New Roman" w:cs="Times New Roman"/>
          <w:sz w:val="24"/>
          <w:szCs w:val="24"/>
        </w:rPr>
        <w:t>The present study</w:t>
      </w:r>
      <w:r w:rsidR="00C00308" w:rsidRPr="00B95BA0">
        <w:rPr>
          <w:rFonts w:ascii="Times New Roman" w:hAnsi="Times New Roman" w:cs="Times New Roman"/>
          <w:sz w:val="24"/>
          <w:szCs w:val="24"/>
        </w:rPr>
        <w:t xml:space="preserve"> showed the incidence of completely ossified Transverse Acetabular ligament in 4 hip bones i.e., 3.12% with completely ossified fibrous capsule of hip joint on left side. The incidence of bony spurs along the margin of Obturator Foramen in 4 left hip bones is 6.25% along with the ossification of the gluteus maximus muscle on dorsal aspect of ilium.</w:t>
      </w:r>
      <w:r w:rsidR="00DF76F9" w:rsidRPr="00B95BA0">
        <w:rPr>
          <w:rFonts w:ascii="Times New Roman" w:hAnsi="Times New Roman" w:cs="Times New Roman"/>
          <w:sz w:val="24"/>
          <w:szCs w:val="24"/>
        </w:rPr>
        <w:t xml:space="preserve"> </w:t>
      </w:r>
      <w:r w:rsidR="00C00308" w:rsidRPr="00B95BA0">
        <w:rPr>
          <w:rFonts w:ascii="Times New Roman" w:hAnsi="Times New Roman" w:cs="Times New Roman"/>
          <w:sz w:val="24"/>
          <w:szCs w:val="24"/>
        </w:rPr>
        <w:t>Out of 6 pelves, 1 pelvis presented complete ossification of Erector spinae aponeurosis bilaterally on the dorsal surface of the sacrum along with complete ossification of sacrotuberous ligament of right side and sacrospinous ligament of left side along with bilateral ankylosed sacroiliac joint of pelvis.</w:t>
      </w:r>
      <w:r w:rsidR="00DF76F9" w:rsidRPr="00B95BA0">
        <w:rPr>
          <w:rFonts w:ascii="Times New Roman" w:hAnsi="Times New Roman" w:cs="Times New Roman"/>
          <w:sz w:val="24"/>
          <w:szCs w:val="24"/>
        </w:rPr>
        <w:t xml:space="preserve"> Conclusions: </w:t>
      </w:r>
      <w:r w:rsidR="00C00308" w:rsidRPr="00B95BA0">
        <w:rPr>
          <w:rFonts w:ascii="Times New Roman" w:hAnsi="Times New Roman" w:cs="Times New Roman"/>
          <w:sz w:val="24"/>
          <w:szCs w:val="24"/>
        </w:rPr>
        <w:t>The knowledge of these abnormal ossifications of hip bones and pelves may be of immense help to Orthopaedicians, Surgeons, Neurosurgeons and radiologists to come to differential diagnosis and plan treatment accordingly</w:t>
      </w:r>
      <w:r w:rsidR="00C00308" w:rsidRPr="00B93132">
        <w:rPr>
          <w:rFonts w:ascii="Times New Roman" w:hAnsi="Times New Roman" w:cs="Times New Roman"/>
          <w:sz w:val="28"/>
          <w:szCs w:val="28"/>
        </w:rPr>
        <w:t>.</w:t>
      </w:r>
    </w:p>
    <w:p w:rsidR="00E567E6" w:rsidRPr="001D48D0" w:rsidRDefault="00E567E6" w:rsidP="00C00308">
      <w:pPr>
        <w:spacing w:line="240" w:lineRule="auto"/>
        <w:rPr>
          <w:rFonts w:ascii="Times New Roman" w:hAnsi="Times New Roman" w:cs="Times New Roman"/>
          <w:color w:val="215868" w:themeColor="accent5" w:themeShade="80"/>
          <w:sz w:val="28"/>
          <w:szCs w:val="28"/>
        </w:rPr>
      </w:pPr>
      <w:r w:rsidRPr="001D48D0">
        <w:rPr>
          <w:rFonts w:ascii="Times New Roman" w:hAnsi="Times New Roman" w:cs="Times New Roman"/>
          <w:color w:val="215868" w:themeColor="accent5" w:themeShade="80"/>
          <w:sz w:val="28"/>
          <w:szCs w:val="28"/>
        </w:rPr>
        <w:t>Image:</w:t>
      </w:r>
    </w:p>
    <w:p w:rsidR="00E567E6" w:rsidRPr="00B93132" w:rsidRDefault="00E567E6" w:rsidP="00C00308">
      <w:pPr>
        <w:spacing w:line="240" w:lineRule="auto"/>
        <w:rPr>
          <w:rFonts w:ascii="Times New Roman" w:hAnsi="Times New Roman" w:cs="Times New Roman"/>
          <w:b/>
          <w:sz w:val="28"/>
          <w:szCs w:val="28"/>
        </w:rPr>
      </w:pPr>
    </w:p>
    <w:p w:rsidR="0074491E" w:rsidRDefault="0074491E" w:rsidP="0074491E">
      <w:pPr>
        <w:rPr>
          <w:rFonts w:ascii="Times New Roman" w:hAnsi="Times New Roman" w:cs="Times New Roman"/>
          <w:sz w:val="28"/>
          <w:szCs w:val="28"/>
        </w:rPr>
      </w:pPr>
      <w:r w:rsidRPr="00E97F60">
        <w:rPr>
          <w:rFonts w:ascii="Times New Roman" w:hAnsi="Times New Roman" w:cs="Times New Roman"/>
          <w:noProof/>
          <w:sz w:val="28"/>
          <w:szCs w:val="28"/>
          <w:lang w:eastAsia="en-IN"/>
        </w:rPr>
        <w:drawing>
          <wp:inline distT="0" distB="0" distL="0" distR="0">
            <wp:extent cx="1794510" cy="1117396"/>
            <wp:effectExtent l="19050" t="0" r="0" b="0"/>
            <wp:docPr id="2" name="Picture 13" descr="C:\Users\Dr. Sumita\AppData\Local\Microsoft\Windows\Temporary Internet Files\Content.Word\IMG_20180626_120036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r. Sumita\AppData\Local\Microsoft\Windows\Temporary Internet Files\Content.Word\IMG_20180626_120036005.jpg"/>
                    <pic:cNvPicPr>
                      <a:picLocks noChangeAspect="1" noChangeArrowheads="1"/>
                    </pic:cNvPicPr>
                  </pic:nvPicPr>
                  <pic:blipFill>
                    <a:blip r:embed="rId4"/>
                    <a:srcRect/>
                    <a:stretch>
                      <a:fillRect/>
                    </a:stretch>
                  </pic:blipFill>
                  <pic:spPr bwMode="auto">
                    <a:xfrm>
                      <a:off x="0" y="0"/>
                      <a:ext cx="1798320" cy="1119768"/>
                    </a:xfrm>
                    <a:prstGeom prst="rect">
                      <a:avLst/>
                    </a:prstGeom>
                    <a:noFill/>
                    <a:ln w="9525">
                      <a:noFill/>
                      <a:miter lim="800000"/>
                      <a:headEnd/>
                      <a:tailEnd/>
                    </a:ln>
                  </pic:spPr>
                </pic:pic>
              </a:graphicData>
            </a:graphic>
          </wp:inline>
        </w:drawing>
      </w:r>
      <w:r w:rsidRPr="00E97F60">
        <w:rPr>
          <w:rFonts w:ascii="Times New Roman" w:hAnsi="Times New Roman" w:cs="Times New Roman"/>
          <w:noProof/>
          <w:sz w:val="28"/>
          <w:szCs w:val="28"/>
          <w:lang w:eastAsia="en-IN"/>
        </w:rPr>
        <w:drawing>
          <wp:inline distT="0" distB="0" distL="0" distR="0">
            <wp:extent cx="2266950" cy="1112520"/>
            <wp:effectExtent l="19050" t="0" r="0" b="0"/>
            <wp:docPr id="8" name="Picture 16" descr="C:\Users\Dr. Sumita\Downloads\IMG_20180626_120134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r. Sumita\Downloads\IMG_20180626_120134226.jpg"/>
                    <pic:cNvPicPr>
                      <a:picLocks noChangeAspect="1" noChangeArrowheads="1"/>
                    </pic:cNvPicPr>
                  </pic:nvPicPr>
                  <pic:blipFill>
                    <a:blip r:embed="rId5" cstate="print"/>
                    <a:srcRect/>
                    <a:stretch>
                      <a:fillRect/>
                    </a:stretch>
                  </pic:blipFill>
                  <pic:spPr bwMode="auto">
                    <a:xfrm>
                      <a:off x="0" y="0"/>
                      <a:ext cx="2266950" cy="1112520"/>
                    </a:xfrm>
                    <a:prstGeom prst="rect">
                      <a:avLst/>
                    </a:prstGeom>
                    <a:noFill/>
                    <a:ln w="9525">
                      <a:noFill/>
                      <a:miter lim="800000"/>
                      <a:headEnd/>
                      <a:tailEnd/>
                    </a:ln>
                  </pic:spPr>
                </pic:pic>
              </a:graphicData>
            </a:graphic>
          </wp:inline>
        </w:drawing>
      </w:r>
    </w:p>
    <w:p w:rsidR="0074491E" w:rsidRPr="00037DDB" w:rsidRDefault="0074491E" w:rsidP="0074491E">
      <w:pPr>
        <w:rPr>
          <w:rFonts w:ascii="Times New Roman" w:hAnsi="Times New Roman" w:cs="Times New Roman"/>
          <w:sz w:val="28"/>
          <w:szCs w:val="28"/>
        </w:rPr>
      </w:pPr>
      <w:r w:rsidRPr="00E97F60">
        <w:rPr>
          <w:rFonts w:ascii="Times New Roman" w:hAnsi="Times New Roman" w:cs="Times New Roman"/>
          <w:noProof/>
          <w:sz w:val="28"/>
          <w:szCs w:val="28"/>
          <w:lang w:eastAsia="en-IN"/>
        </w:rPr>
        <w:drawing>
          <wp:inline distT="0" distB="0" distL="0" distR="0">
            <wp:extent cx="1946910" cy="777240"/>
            <wp:effectExtent l="19050" t="0" r="0" b="0"/>
            <wp:docPr id="3" name="Picture 17" descr="C:\Users\Dr. Sumita\Downloads\IMG_20180626_12020059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r. Sumita\Downloads\IMG_20180626_120200592 (2).jpg"/>
                    <pic:cNvPicPr>
                      <a:picLocks noChangeAspect="1" noChangeArrowheads="1"/>
                    </pic:cNvPicPr>
                  </pic:nvPicPr>
                  <pic:blipFill>
                    <a:blip r:embed="rId6"/>
                    <a:srcRect/>
                    <a:stretch>
                      <a:fillRect/>
                    </a:stretch>
                  </pic:blipFill>
                  <pic:spPr bwMode="auto">
                    <a:xfrm>
                      <a:off x="0" y="0"/>
                      <a:ext cx="1946910" cy="777240"/>
                    </a:xfrm>
                    <a:prstGeom prst="rect">
                      <a:avLst/>
                    </a:prstGeom>
                    <a:noFill/>
                    <a:ln w="9525">
                      <a:noFill/>
                      <a:miter lim="800000"/>
                      <a:headEnd/>
                      <a:tailEnd/>
                    </a:ln>
                  </pic:spPr>
                </pic:pic>
              </a:graphicData>
            </a:graphic>
          </wp:inline>
        </w:drawing>
      </w:r>
      <w:r w:rsidRPr="00E97F60">
        <w:rPr>
          <w:rFonts w:ascii="Times New Roman" w:hAnsi="Times New Roman" w:cs="Times New Roman"/>
          <w:noProof/>
          <w:sz w:val="28"/>
          <w:szCs w:val="28"/>
          <w:lang w:eastAsia="en-IN"/>
        </w:rPr>
        <w:drawing>
          <wp:inline distT="0" distB="0" distL="0" distR="0">
            <wp:extent cx="2114550" cy="777240"/>
            <wp:effectExtent l="19050" t="0" r="0" b="0"/>
            <wp:docPr id="4" name="Picture 3" descr="C:\Users\Dr. Sumita\AppData\Local\Microsoft\Windows\Temporary Internet Files\Content.Word\IMG_20180626_120113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Sumita\AppData\Local\Microsoft\Windows\Temporary Internet Files\Content.Word\IMG_20180626_120113482.jpg"/>
                    <pic:cNvPicPr>
                      <a:picLocks noChangeAspect="1" noChangeArrowheads="1"/>
                    </pic:cNvPicPr>
                  </pic:nvPicPr>
                  <pic:blipFill>
                    <a:blip r:embed="rId7"/>
                    <a:srcRect/>
                    <a:stretch>
                      <a:fillRect/>
                    </a:stretch>
                  </pic:blipFill>
                  <pic:spPr bwMode="auto">
                    <a:xfrm>
                      <a:off x="0" y="0"/>
                      <a:ext cx="2114550" cy="777240"/>
                    </a:xfrm>
                    <a:prstGeom prst="rect">
                      <a:avLst/>
                    </a:prstGeom>
                    <a:noFill/>
                    <a:ln w="9525">
                      <a:noFill/>
                      <a:miter lim="800000"/>
                      <a:headEnd/>
                      <a:tailEnd/>
                    </a:ln>
                  </pic:spPr>
                </pic:pic>
              </a:graphicData>
            </a:graphic>
          </wp:inline>
        </w:drawing>
      </w:r>
    </w:p>
    <w:p w:rsidR="00B95BA0" w:rsidRPr="00B95BA0" w:rsidRDefault="0074491E" w:rsidP="00C00308">
      <w:pPr>
        <w:spacing w:line="240" w:lineRule="auto"/>
        <w:rPr>
          <w:rFonts w:ascii="Times New Roman" w:hAnsi="Times New Roman" w:cs="Times New Roman"/>
          <w:b/>
          <w:sz w:val="24"/>
          <w:szCs w:val="24"/>
        </w:rPr>
      </w:pPr>
      <w:proofErr w:type="gramStart"/>
      <w:r w:rsidRPr="00B95BA0">
        <w:rPr>
          <w:rFonts w:ascii="Times New Roman" w:hAnsi="Times New Roman" w:cs="Times New Roman"/>
          <w:b/>
          <w:sz w:val="24"/>
          <w:szCs w:val="24"/>
        </w:rPr>
        <w:t>Fig.</w:t>
      </w:r>
      <w:proofErr w:type="gramEnd"/>
      <w:r w:rsidRPr="00B95BA0">
        <w:rPr>
          <w:rFonts w:ascii="Times New Roman" w:hAnsi="Times New Roman" w:cs="Times New Roman"/>
          <w:b/>
          <w:sz w:val="24"/>
          <w:szCs w:val="24"/>
        </w:rPr>
        <w:t xml:space="preserve"> No.1 Upward pointing arrow showing Ossified Transverse Acetabular ligament and downward pointing arrow showing ossified Acetabulare Labrum in hip bon</w:t>
      </w:r>
      <w:r w:rsidR="00B95BA0">
        <w:rPr>
          <w:rFonts w:ascii="Times New Roman" w:hAnsi="Times New Roman" w:cs="Times New Roman"/>
          <w:b/>
          <w:sz w:val="24"/>
          <w:szCs w:val="24"/>
        </w:rPr>
        <w:t>e</w:t>
      </w:r>
    </w:p>
    <w:p w:rsidR="00B95BA0" w:rsidRDefault="00B95BA0" w:rsidP="00B95BA0">
      <w:pPr>
        <w:spacing w:line="240" w:lineRule="auto"/>
        <w:rPr>
          <w:rFonts w:ascii="Times New Roman" w:hAnsi="Times New Roman" w:cs="Times New Roman"/>
          <w:b/>
          <w:sz w:val="28"/>
          <w:szCs w:val="28"/>
        </w:rPr>
      </w:pPr>
      <w:r w:rsidRPr="00E97F60">
        <w:rPr>
          <w:rFonts w:ascii="Times New Roman" w:hAnsi="Times New Roman" w:cs="Times New Roman"/>
          <w:b/>
          <w:noProof/>
          <w:sz w:val="28"/>
          <w:szCs w:val="28"/>
          <w:lang w:eastAsia="en-IN"/>
        </w:rPr>
        <w:lastRenderedPageBreak/>
        <w:drawing>
          <wp:inline distT="0" distB="0" distL="0" distR="0">
            <wp:extent cx="5731510" cy="2580132"/>
            <wp:effectExtent l="19050" t="0" r="2540" b="0"/>
            <wp:docPr id="11"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858000"/>
                      <a:chOff x="0" y="0"/>
                      <a:chExt cx="9144000" cy="6858000"/>
                    </a:xfrm>
                  </a:grpSpPr>
                  <a:grpSp>
                    <a:nvGrpSpPr>
                      <a:cNvPr id="5" name="Group 4"/>
                      <a:cNvGrpSpPr/>
                    </a:nvGrpSpPr>
                    <a:grpSpPr>
                      <a:xfrm>
                        <a:off x="0" y="0"/>
                        <a:ext cx="9144000" cy="6858000"/>
                        <a:chOff x="0" y="0"/>
                        <a:chExt cx="9144000" cy="6858000"/>
                      </a:xfrm>
                    </a:grpSpPr>
                    <a:pic>
                      <a:nvPicPr>
                        <a:cNvPr id="2" name="Picture 1" descr="4.JPG"/>
                        <a:cNvPicPr>
                          <a:picLocks noChangeAspect="1"/>
                        </a:cNvPicPr>
                      </a:nvPicPr>
                      <a:blipFill>
                        <a:blip r:embed="rId8" cstate="print"/>
                        <a:stretch>
                          <a:fillRect/>
                        </a:stretch>
                      </a:blipFill>
                      <a:spPr>
                        <a:xfrm>
                          <a:off x="0" y="0"/>
                          <a:ext cx="9144000" cy="6858000"/>
                        </a:xfrm>
                        <a:prstGeom prst="rect">
                          <a:avLst/>
                        </a:prstGeom>
                      </a:spPr>
                    </a:pic>
                    <a:sp>
                      <a:nvSpPr>
                        <a:cNvPr id="3" name="Down Arrow 2"/>
                        <a:cNvSpPr/>
                      </a:nvSpPr>
                      <a:spPr>
                        <a:xfrm>
                          <a:off x="6477000" y="3657600"/>
                          <a:ext cx="76200" cy="381000"/>
                        </a:xfrm>
                        <a:prstGeom prst="downArrow">
                          <a:avLst/>
                        </a:prstGeom>
                        <a:solidFill>
                          <a:srgbClr val="FFFF00"/>
                        </a:solidFill>
                        <a:ln>
                          <a:solidFill>
                            <a:srgbClr val="FFFF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TextBox 3"/>
                        <a:cNvSpPr txBox="1"/>
                      </a:nvSpPr>
                      <a:spPr>
                        <a:xfrm>
                          <a:off x="6172200" y="3276600"/>
                          <a:ext cx="556563"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rgbClr val="FFFF00"/>
                                </a:solidFill>
                                <a:latin typeface="Times New Roman" pitchFamily="18" charset="0"/>
                                <a:cs typeface="Times New Roman" pitchFamily="18" charset="0"/>
                              </a:rPr>
                              <a:t>OM</a:t>
                            </a:r>
                            <a:endParaRPr lang="en-US" dirty="0">
                              <a:solidFill>
                                <a:srgbClr val="FFFF00"/>
                              </a:solidFill>
                              <a:latin typeface="Times New Roman" pitchFamily="18" charset="0"/>
                              <a:cs typeface="Times New Roman" pitchFamily="18" charset="0"/>
                            </a:endParaRPr>
                          </a:p>
                        </a:txBody>
                        <a:useSpRect/>
                      </a:txSp>
                    </a:sp>
                  </a:grpSp>
                </lc:lockedCanvas>
              </a:graphicData>
            </a:graphic>
          </wp:inline>
        </w:drawing>
      </w:r>
    </w:p>
    <w:p w:rsidR="00B95BA0" w:rsidRPr="00B95BA0" w:rsidRDefault="00B95BA0" w:rsidP="00B95BA0">
      <w:pPr>
        <w:spacing w:line="240" w:lineRule="auto"/>
        <w:rPr>
          <w:rFonts w:ascii="Times New Roman" w:hAnsi="Times New Roman" w:cs="Times New Roman"/>
          <w:b/>
          <w:sz w:val="24"/>
          <w:szCs w:val="24"/>
        </w:rPr>
      </w:pPr>
      <w:proofErr w:type="gramStart"/>
      <w:r w:rsidRPr="00B95BA0">
        <w:rPr>
          <w:rFonts w:ascii="Times New Roman" w:hAnsi="Times New Roman" w:cs="Times New Roman"/>
          <w:b/>
          <w:sz w:val="24"/>
          <w:szCs w:val="24"/>
        </w:rPr>
        <w:t>Fig.</w:t>
      </w:r>
      <w:proofErr w:type="gramEnd"/>
      <w:r w:rsidRPr="00B95BA0">
        <w:rPr>
          <w:rFonts w:ascii="Times New Roman" w:hAnsi="Times New Roman" w:cs="Times New Roman"/>
          <w:b/>
          <w:sz w:val="24"/>
          <w:szCs w:val="24"/>
        </w:rPr>
        <w:t xml:space="preserve"> No.2 Hip bone showing bony projections of ossified Obturator membrane muscle</w:t>
      </w:r>
    </w:p>
    <w:p w:rsidR="00B95BA0" w:rsidRDefault="00B95BA0" w:rsidP="00B95BA0">
      <w:pPr>
        <w:spacing w:line="240" w:lineRule="auto"/>
        <w:rPr>
          <w:rFonts w:ascii="Times New Roman" w:hAnsi="Times New Roman" w:cs="Times New Roman"/>
          <w:b/>
          <w:sz w:val="28"/>
          <w:szCs w:val="28"/>
        </w:rPr>
      </w:pPr>
    </w:p>
    <w:p w:rsidR="00B95BA0" w:rsidRPr="00143C6A" w:rsidRDefault="00B95BA0" w:rsidP="00B95BA0">
      <w:pPr>
        <w:spacing w:line="240" w:lineRule="auto"/>
        <w:rPr>
          <w:rFonts w:ascii="Times New Roman" w:hAnsi="Times New Roman" w:cs="Times New Roman"/>
          <w:b/>
          <w:sz w:val="28"/>
          <w:szCs w:val="28"/>
        </w:rPr>
      </w:pPr>
      <w:r w:rsidRPr="00563C1D">
        <w:rPr>
          <w:rFonts w:ascii="Times New Roman" w:hAnsi="Times New Roman" w:cs="Times New Roman"/>
          <w:b/>
          <w:noProof/>
          <w:sz w:val="28"/>
          <w:szCs w:val="28"/>
          <w:lang w:eastAsia="en-IN"/>
        </w:rPr>
        <w:drawing>
          <wp:inline distT="0" distB="0" distL="0" distR="0">
            <wp:extent cx="3150870" cy="2407920"/>
            <wp:effectExtent l="19050" t="0" r="0" b="0"/>
            <wp:docPr id="19"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474813"/>
                      <a:chOff x="0" y="191593"/>
                      <a:chExt cx="9144000" cy="6474813"/>
                    </a:xfrm>
                  </a:grpSpPr>
                  <a:grpSp>
                    <a:nvGrpSpPr>
                      <a:cNvPr id="12" name="Group 11"/>
                      <a:cNvGrpSpPr/>
                    </a:nvGrpSpPr>
                    <a:grpSpPr>
                      <a:xfrm>
                        <a:off x="0" y="191593"/>
                        <a:ext cx="9144000" cy="6474813"/>
                        <a:chOff x="0" y="191593"/>
                        <a:chExt cx="9144000" cy="6474813"/>
                      </a:xfrm>
                    </a:grpSpPr>
                    <a:pic>
                      <a:nvPicPr>
                        <a:cNvPr id="2" name="Picture 1" descr="2.JPG"/>
                        <a:cNvPicPr>
                          <a:picLocks noChangeAspect="1"/>
                        </a:cNvPicPr>
                      </a:nvPicPr>
                      <a:blipFill>
                        <a:blip r:embed="rId9" cstate="print"/>
                        <a:stretch>
                          <a:fillRect/>
                        </a:stretch>
                      </a:blipFill>
                      <a:spPr>
                        <a:xfrm>
                          <a:off x="0" y="191593"/>
                          <a:ext cx="9144000" cy="6474813"/>
                        </a:xfrm>
                        <a:prstGeom prst="rect">
                          <a:avLst/>
                        </a:prstGeom>
                      </a:spPr>
                    </a:pic>
                    <a:sp>
                      <a:nvSpPr>
                        <a:cNvPr id="3" name="Down Arrow 2"/>
                        <a:cNvSpPr/>
                      </a:nvSpPr>
                      <a:spPr>
                        <a:xfrm>
                          <a:off x="4724400" y="990600"/>
                          <a:ext cx="76200" cy="381000"/>
                        </a:xfrm>
                        <a:prstGeom prst="downArrow">
                          <a:avLst/>
                        </a:prstGeom>
                        <a:solidFill>
                          <a:srgbClr val="FFFF00"/>
                        </a:solidFill>
                        <a:ln>
                          <a:solidFill>
                            <a:srgbClr val="FFFF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dirty="0">
                              <a:solidFill>
                                <a:srgbClr val="FFFF00"/>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TextBox 3"/>
                        <a:cNvSpPr txBox="1"/>
                      </a:nvSpPr>
                      <a:spPr>
                        <a:xfrm>
                          <a:off x="4953000" y="838200"/>
                          <a:ext cx="453970"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rgbClr val="FFFF00"/>
                                </a:solidFill>
                                <a:latin typeface="Times New Roman" pitchFamily="18" charset="0"/>
                                <a:cs typeface="Times New Roman" pitchFamily="18" charset="0"/>
                              </a:rPr>
                              <a:t>ES</a:t>
                            </a:r>
                            <a:endParaRPr lang="en-US" dirty="0">
                              <a:solidFill>
                                <a:srgbClr val="FFFF00"/>
                              </a:solidFill>
                              <a:latin typeface="Times New Roman" pitchFamily="18" charset="0"/>
                              <a:cs typeface="Times New Roman" pitchFamily="18" charset="0"/>
                            </a:endParaRPr>
                          </a:p>
                        </a:txBody>
                        <a:useSpRect/>
                      </a:txSp>
                    </a:sp>
                    <a:sp>
                      <a:nvSpPr>
                        <a:cNvPr id="5" name="Down Arrow 4"/>
                        <a:cNvSpPr/>
                      </a:nvSpPr>
                      <a:spPr>
                        <a:xfrm rot="16640045">
                          <a:off x="3518229" y="3308250"/>
                          <a:ext cx="58495" cy="385038"/>
                        </a:xfrm>
                        <a:prstGeom prst="downArrow">
                          <a:avLst/>
                        </a:prstGeom>
                        <a:solidFill>
                          <a:srgbClr val="FFFF00"/>
                        </a:solidFill>
                        <a:ln>
                          <a:solidFill>
                            <a:srgbClr val="FFFF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TextBox 5"/>
                        <a:cNvSpPr txBox="1"/>
                      </a:nvSpPr>
                      <a:spPr>
                        <a:xfrm>
                          <a:off x="3124200" y="3124200"/>
                          <a:ext cx="533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rgbClr val="FFFF00"/>
                                </a:solidFill>
                                <a:latin typeface="Times New Roman" pitchFamily="18" charset="0"/>
                                <a:cs typeface="Times New Roman" pitchFamily="18" charset="0"/>
                              </a:rPr>
                              <a:t>ST</a:t>
                            </a:r>
                            <a:endParaRPr lang="en-US" dirty="0">
                              <a:solidFill>
                                <a:srgbClr val="FFFF00"/>
                              </a:solidFill>
                              <a:latin typeface="Times New Roman" pitchFamily="18" charset="0"/>
                              <a:cs typeface="Times New Roman" pitchFamily="18" charset="0"/>
                            </a:endParaRPr>
                          </a:p>
                        </a:txBody>
                        <a:useSpRect/>
                      </a:txSp>
                    </a:sp>
                    <a:sp>
                      <a:nvSpPr>
                        <a:cNvPr id="7" name="TextBox 6"/>
                        <a:cNvSpPr txBox="1"/>
                      </a:nvSpPr>
                      <a:spPr>
                        <a:xfrm>
                          <a:off x="4724400" y="3962400"/>
                          <a:ext cx="441146" cy="369332"/>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solidFill>
                                  <a:srgbClr val="FFFF00"/>
                                </a:solidFill>
                                <a:latin typeface="Times New Roman" pitchFamily="18" charset="0"/>
                                <a:cs typeface="Times New Roman" pitchFamily="18" charset="0"/>
                              </a:rPr>
                              <a:t>SS</a:t>
                            </a:r>
                            <a:endParaRPr lang="en-US" dirty="0">
                              <a:solidFill>
                                <a:srgbClr val="FFFF00"/>
                              </a:solidFill>
                              <a:latin typeface="Times New Roman" pitchFamily="18" charset="0"/>
                              <a:cs typeface="Times New Roman" pitchFamily="18" charset="0"/>
                            </a:endParaRPr>
                          </a:p>
                        </a:txBody>
                        <a:useSpRect/>
                      </a:txSp>
                    </a:sp>
                    <a:sp>
                      <a:nvSpPr>
                        <a:cNvPr id="8" name="Right Arrow 7"/>
                        <a:cNvSpPr/>
                      </a:nvSpPr>
                      <a:spPr>
                        <a:xfrm>
                          <a:off x="4876800" y="3886200"/>
                          <a:ext cx="304800" cy="76200"/>
                        </a:xfrm>
                        <a:prstGeom prst="rightArrow">
                          <a:avLst/>
                        </a:prstGeom>
                        <a:solidFill>
                          <a:srgbClr val="FFFF00"/>
                        </a:solidFill>
                        <a:ln>
                          <a:solidFill>
                            <a:srgbClr val="FFFF00"/>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Left Arrow 9"/>
                        <a:cNvSpPr/>
                      </a:nvSpPr>
                      <a:spPr>
                        <a:xfrm>
                          <a:off x="6172200" y="2514600"/>
                          <a:ext cx="381000" cy="76200"/>
                        </a:xfrm>
                        <a:prstGeom prst="leftArrow">
                          <a:avLst/>
                        </a:prstGeom>
                        <a:solidFill>
                          <a:schemeClr val="tx1"/>
                        </a:solidFill>
                        <a:ln>
                          <a:solidFill>
                            <a:schemeClr val="tx1"/>
                          </a:solidFill>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1" name="TextBox 10"/>
                        <a:cNvSpPr txBox="1"/>
                      </a:nvSpPr>
                      <a:spPr>
                        <a:xfrm>
                          <a:off x="6477000" y="2286000"/>
                          <a:ext cx="533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SI</a:t>
                            </a:r>
                            <a:endParaRPr lang="en-US" dirty="0">
                              <a:latin typeface="Times New Roman" pitchFamily="18" charset="0"/>
                              <a:cs typeface="Times New Roman" pitchFamily="18" charset="0"/>
                            </a:endParaRPr>
                          </a:p>
                        </a:txBody>
                        <a:useSpRect/>
                      </a:txSp>
                    </a:sp>
                  </a:grpSp>
                </lc:lockedCanvas>
              </a:graphicData>
            </a:graphic>
          </wp:inline>
        </w:drawing>
      </w:r>
      <w:r w:rsidRPr="00563C1D">
        <w:rPr>
          <w:rFonts w:ascii="Times New Roman" w:hAnsi="Times New Roman" w:cs="Times New Roman"/>
          <w:b/>
          <w:noProof/>
          <w:sz w:val="28"/>
          <w:szCs w:val="28"/>
          <w:lang w:eastAsia="en-IN"/>
        </w:rPr>
        <w:drawing>
          <wp:inline distT="0" distB="0" distL="0" distR="0">
            <wp:extent cx="2469671" cy="2369820"/>
            <wp:effectExtent l="19050" t="0" r="6829" b="0"/>
            <wp:docPr id="20" name="Picture 18" descr="C:\Users\Dr. Sumita\Desktop\DSCN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r. Sumita\Desktop\DSCN1050.JPG"/>
                    <pic:cNvPicPr>
                      <a:picLocks noChangeAspect="1" noChangeArrowheads="1"/>
                    </pic:cNvPicPr>
                  </pic:nvPicPr>
                  <pic:blipFill>
                    <a:blip r:embed="rId10" cstate="print"/>
                    <a:srcRect/>
                    <a:stretch>
                      <a:fillRect/>
                    </a:stretch>
                  </pic:blipFill>
                  <pic:spPr bwMode="auto">
                    <a:xfrm>
                      <a:off x="0" y="0"/>
                      <a:ext cx="2466975" cy="2367233"/>
                    </a:xfrm>
                    <a:prstGeom prst="rect">
                      <a:avLst/>
                    </a:prstGeom>
                    <a:noFill/>
                    <a:ln w="9525">
                      <a:noFill/>
                      <a:miter lim="800000"/>
                      <a:headEnd/>
                      <a:tailEnd/>
                    </a:ln>
                  </pic:spPr>
                </pic:pic>
              </a:graphicData>
            </a:graphic>
          </wp:inline>
        </w:drawing>
      </w:r>
    </w:p>
    <w:p w:rsidR="00B95BA0" w:rsidRPr="00B95BA0" w:rsidRDefault="00B95BA0" w:rsidP="00B95BA0">
      <w:pPr>
        <w:rPr>
          <w:rFonts w:ascii="Times New Roman" w:hAnsi="Times New Roman" w:cs="Times New Roman"/>
          <w:b/>
          <w:sz w:val="24"/>
          <w:szCs w:val="24"/>
        </w:rPr>
      </w:pPr>
      <w:proofErr w:type="gramStart"/>
      <w:r w:rsidRPr="00B95BA0">
        <w:rPr>
          <w:rFonts w:ascii="Times New Roman" w:hAnsi="Times New Roman" w:cs="Times New Roman"/>
          <w:b/>
          <w:sz w:val="24"/>
          <w:szCs w:val="24"/>
        </w:rPr>
        <w:t>Fig.</w:t>
      </w:r>
      <w:proofErr w:type="gramEnd"/>
      <w:r w:rsidRPr="00B95BA0">
        <w:rPr>
          <w:rFonts w:ascii="Times New Roman" w:hAnsi="Times New Roman" w:cs="Times New Roman"/>
          <w:b/>
          <w:sz w:val="24"/>
          <w:szCs w:val="24"/>
        </w:rPr>
        <w:t xml:space="preserve"> No. 3 Pelvis (ventral &amp; dorsal views) showing ossified Erector Spinae aponurosis and both left sacrospinous and right sacrotuberous ligaments as well as bilaterally ankylosis of sacroiliac joints</w:t>
      </w:r>
    </w:p>
    <w:p w:rsidR="00C00308" w:rsidRPr="000A668E" w:rsidRDefault="0074491E" w:rsidP="000A668E">
      <w:pPr>
        <w:spacing w:after="0" w:line="240" w:lineRule="auto"/>
        <w:rPr>
          <w:rFonts w:ascii="Times New Roman" w:hAnsi="Times New Roman" w:cs="Times New Roman"/>
          <w:b/>
          <w:color w:val="215868" w:themeColor="accent5" w:themeShade="80"/>
          <w:sz w:val="24"/>
          <w:szCs w:val="24"/>
        </w:rPr>
      </w:pPr>
      <w:r w:rsidRPr="000A668E">
        <w:rPr>
          <w:rFonts w:ascii="Times New Roman" w:hAnsi="Times New Roman" w:cs="Times New Roman"/>
          <w:b/>
          <w:color w:val="215868" w:themeColor="accent5" w:themeShade="80"/>
          <w:sz w:val="24"/>
          <w:szCs w:val="24"/>
        </w:rPr>
        <w:t>Recent Publications</w:t>
      </w:r>
      <w:r w:rsidR="00B95BA0" w:rsidRPr="000A668E">
        <w:rPr>
          <w:rFonts w:ascii="Times New Roman" w:hAnsi="Times New Roman" w:cs="Times New Roman"/>
          <w:b/>
          <w:color w:val="215868" w:themeColor="accent5" w:themeShade="80"/>
          <w:sz w:val="24"/>
          <w:szCs w:val="24"/>
        </w:rPr>
        <w:t xml:space="preserve"> (minimum 5)</w:t>
      </w:r>
    </w:p>
    <w:p w:rsidR="00B95BA0" w:rsidRPr="000A668E" w:rsidRDefault="00B95BA0" w:rsidP="000A668E">
      <w:pPr>
        <w:spacing w:after="0" w:line="240" w:lineRule="auto"/>
        <w:rPr>
          <w:rFonts w:ascii="Times New Roman" w:hAnsi="Times New Roman" w:cs="Times New Roman"/>
          <w:b/>
          <w:color w:val="215868" w:themeColor="accent5" w:themeShade="80"/>
          <w:sz w:val="24"/>
          <w:szCs w:val="24"/>
        </w:rPr>
      </w:pPr>
    </w:p>
    <w:p w:rsidR="00B95BA0" w:rsidRPr="008A5CBE" w:rsidRDefault="00B95BA0" w:rsidP="000A668E">
      <w:pPr>
        <w:shd w:val="clear" w:color="auto" w:fill="FFFFFF"/>
        <w:spacing w:after="0" w:line="240" w:lineRule="auto"/>
        <w:rPr>
          <w:rFonts w:ascii="Times New Roman" w:eastAsia="Times New Roman" w:hAnsi="Times New Roman" w:cs="Times New Roman"/>
          <w:color w:val="020621"/>
          <w:spacing w:val="4"/>
          <w:lang w:eastAsia="en-IN"/>
        </w:rPr>
      </w:pPr>
      <w:r w:rsidRPr="008A5CBE">
        <w:rPr>
          <w:rFonts w:ascii="Times New Roman" w:eastAsia="Times New Roman" w:hAnsi="Times New Roman" w:cs="Times New Roman"/>
          <w:color w:val="020621"/>
          <w:spacing w:val="4"/>
          <w:lang w:eastAsia="en-IN"/>
        </w:rPr>
        <w:t>1. Firoozabadi R, Alton T, Sagi HC</w:t>
      </w:r>
      <w:r w:rsidR="000A668E" w:rsidRPr="008A5CBE">
        <w:rPr>
          <w:rFonts w:ascii="Times New Roman" w:eastAsia="Times New Roman" w:hAnsi="Times New Roman" w:cs="Times New Roman"/>
          <w:color w:val="020621"/>
          <w:spacing w:val="4"/>
          <w:lang w:eastAsia="en-IN"/>
        </w:rPr>
        <w:t xml:space="preserve"> (2017) Heterotopic O</w:t>
      </w:r>
      <w:r w:rsidRPr="008A5CBE">
        <w:rPr>
          <w:rFonts w:ascii="Times New Roman" w:eastAsia="Times New Roman" w:hAnsi="Times New Roman" w:cs="Times New Roman"/>
          <w:color w:val="020621"/>
          <w:spacing w:val="4"/>
          <w:lang w:eastAsia="en-IN"/>
        </w:rPr>
        <w:t xml:space="preserve">ssification </w:t>
      </w:r>
      <w:r w:rsidR="000A668E" w:rsidRPr="008A5CBE">
        <w:rPr>
          <w:rFonts w:ascii="Times New Roman" w:eastAsia="Times New Roman" w:hAnsi="Times New Roman" w:cs="Times New Roman"/>
          <w:color w:val="020621"/>
          <w:spacing w:val="4"/>
          <w:lang w:eastAsia="en-IN"/>
        </w:rPr>
        <w:t xml:space="preserve">in acetabular fracture surgery. </w:t>
      </w:r>
      <w:r w:rsidRPr="008A5CBE">
        <w:rPr>
          <w:rFonts w:ascii="Times New Roman" w:eastAsia="Times New Roman" w:hAnsi="Times New Roman" w:cs="Times New Roman"/>
          <w:color w:val="020621"/>
          <w:spacing w:val="4"/>
          <w:lang w:eastAsia="en-IN"/>
        </w:rPr>
        <w:t>Journal of the American Academ</w:t>
      </w:r>
      <w:r w:rsidR="000A668E" w:rsidRPr="008A5CBE">
        <w:rPr>
          <w:rFonts w:ascii="Times New Roman" w:eastAsia="Times New Roman" w:hAnsi="Times New Roman" w:cs="Times New Roman"/>
          <w:color w:val="020621"/>
          <w:spacing w:val="4"/>
          <w:lang w:eastAsia="en-IN"/>
        </w:rPr>
        <w:t xml:space="preserve">y of Orthopaedic Surgeons </w:t>
      </w:r>
      <w:r w:rsidRPr="008A5CBE">
        <w:rPr>
          <w:rFonts w:ascii="Times New Roman" w:eastAsia="Times New Roman" w:hAnsi="Times New Roman" w:cs="Times New Roman"/>
          <w:color w:val="020621"/>
          <w:spacing w:val="4"/>
          <w:lang w:eastAsia="en-IN"/>
        </w:rPr>
        <w:t>25(2):117–24.</w:t>
      </w:r>
    </w:p>
    <w:p w:rsidR="00B95BA0" w:rsidRPr="008A5CBE" w:rsidRDefault="00B95BA0" w:rsidP="000A668E">
      <w:pPr>
        <w:shd w:val="clear" w:color="auto" w:fill="FFFFFF"/>
        <w:spacing w:after="0" w:line="240" w:lineRule="auto"/>
        <w:rPr>
          <w:rFonts w:ascii="Times New Roman" w:eastAsia="Times New Roman" w:hAnsi="Times New Roman" w:cs="Times New Roman"/>
          <w:color w:val="020621"/>
          <w:spacing w:val="4"/>
          <w:lang w:eastAsia="en-IN"/>
        </w:rPr>
      </w:pPr>
      <w:r w:rsidRPr="008A5CBE">
        <w:rPr>
          <w:rFonts w:ascii="Times New Roman" w:eastAsia="Times New Roman" w:hAnsi="Times New Roman" w:cs="Times New Roman"/>
          <w:color w:val="020621"/>
          <w:spacing w:val="4"/>
          <w:lang w:eastAsia="en-IN"/>
        </w:rPr>
        <w:t>2. Bossche LV, Vanderstraeten G</w:t>
      </w:r>
      <w:r w:rsidR="000A668E" w:rsidRPr="008A5CBE">
        <w:rPr>
          <w:rFonts w:ascii="Times New Roman" w:eastAsia="Times New Roman" w:hAnsi="Times New Roman" w:cs="Times New Roman"/>
          <w:color w:val="020621"/>
          <w:spacing w:val="4"/>
          <w:lang w:eastAsia="en-IN"/>
        </w:rPr>
        <w:t xml:space="preserve"> (2005) </w:t>
      </w:r>
      <w:r w:rsidRPr="008A5CBE">
        <w:rPr>
          <w:rFonts w:ascii="Times New Roman" w:eastAsia="Times New Roman" w:hAnsi="Times New Roman" w:cs="Times New Roman"/>
          <w:color w:val="020621"/>
          <w:spacing w:val="4"/>
          <w:lang w:eastAsia="en-IN"/>
        </w:rPr>
        <w:t>Heterotopic ossificatio</w:t>
      </w:r>
      <w:r w:rsidR="000A668E" w:rsidRPr="008A5CBE">
        <w:rPr>
          <w:rFonts w:ascii="Times New Roman" w:eastAsia="Times New Roman" w:hAnsi="Times New Roman" w:cs="Times New Roman"/>
          <w:color w:val="020621"/>
          <w:spacing w:val="4"/>
          <w:lang w:eastAsia="en-IN"/>
        </w:rPr>
        <w:t>n: a review. J Rehabil Med</w:t>
      </w:r>
      <w:r w:rsidRPr="008A5CBE">
        <w:rPr>
          <w:rFonts w:ascii="Times New Roman" w:eastAsia="Times New Roman" w:hAnsi="Times New Roman" w:cs="Times New Roman"/>
          <w:color w:val="020621"/>
          <w:spacing w:val="4"/>
          <w:lang w:eastAsia="en-IN"/>
        </w:rPr>
        <w:t xml:space="preserve"> 37: 129-136.</w:t>
      </w:r>
    </w:p>
    <w:p w:rsidR="008A5CBE" w:rsidRPr="008A5CBE" w:rsidRDefault="00B95BA0" w:rsidP="008A5CBE">
      <w:pPr>
        <w:shd w:val="clear" w:color="auto" w:fill="FFFFFF"/>
        <w:spacing w:after="0" w:line="240" w:lineRule="auto"/>
        <w:rPr>
          <w:rStyle w:val="reference-text"/>
          <w:rFonts w:ascii="Times New Roman" w:hAnsi="Times New Roman" w:cs="Times New Roman"/>
          <w:color w:val="020621"/>
          <w:spacing w:val="4"/>
          <w:shd w:val="clear" w:color="auto" w:fill="FFFFFF"/>
        </w:rPr>
      </w:pPr>
      <w:r w:rsidRPr="008A5CBE">
        <w:rPr>
          <w:rFonts w:ascii="Times New Roman" w:eastAsia="Times New Roman" w:hAnsi="Times New Roman" w:cs="Times New Roman"/>
          <w:color w:val="020621"/>
          <w:spacing w:val="4"/>
          <w:lang w:eastAsia="en-IN"/>
        </w:rPr>
        <w:t>3.</w:t>
      </w:r>
      <w:r w:rsidR="000A668E" w:rsidRPr="008A5CBE">
        <w:rPr>
          <w:rFonts w:ascii="Times New Roman" w:eastAsia="Times New Roman" w:hAnsi="Times New Roman" w:cs="Times New Roman"/>
          <w:color w:val="020621"/>
          <w:spacing w:val="4"/>
          <w:lang w:eastAsia="en-IN"/>
        </w:rPr>
        <w:t xml:space="preserve"> </w:t>
      </w:r>
      <w:r w:rsidR="000A668E" w:rsidRPr="008A5CBE">
        <w:rPr>
          <w:rStyle w:val="reference-text"/>
          <w:rFonts w:ascii="Times New Roman" w:hAnsi="Times New Roman" w:cs="Times New Roman"/>
          <w:color w:val="020621"/>
          <w:spacing w:val="4"/>
          <w:shd w:val="clear" w:color="auto" w:fill="FFFFFF"/>
        </w:rPr>
        <w:t>Hsu JE, Keenan MA (2010)</w:t>
      </w:r>
      <w:r w:rsidRPr="008A5CBE">
        <w:rPr>
          <w:rStyle w:val="reference-text"/>
          <w:rFonts w:ascii="Times New Roman" w:hAnsi="Times New Roman" w:cs="Times New Roman"/>
          <w:color w:val="020621"/>
          <w:spacing w:val="4"/>
          <w:shd w:val="clear" w:color="auto" w:fill="FFFFFF"/>
        </w:rPr>
        <w:t xml:space="preserve"> Current review of </w:t>
      </w:r>
      <w:r w:rsidR="000A668E" w:rsidRPr="008A5CBE">
        <w:rPr>
          <w:rStyle w:val="reference-text"/>
          <w:rFonts w:ascii="Times New Roman" w:hAnsi="Times New Roman" w:cs="Times New Roman"/>
          <w:color w:val="020621"/>
          <w:spacing w:val="4"/>
          <w:shd w:val="clear" w:color="auto" w:fill="FFFFFF"/>
        </w:rPr>
        <w:t xml:space="preserve">Heterotopic ossification. UPOJ </w:t>
      </w:r>
      <w:r w:rsidRPr="008A5CBE">
        <w:rPr>
          <w:rStyle w:val="reference-text"/>
          <w:rFonts w:ascii="Times New Roman" w:hAnsi="Times New Roman" w:cs="Times New Roman"/>
          <w:color w:val="020621"/>
          <w:spacing w:val="4"/>
          <w:shd w:val="clear" w:color="auto" w:fill="FFFFFF"/>
        </w:rPr>
        <w:t>20: 126-130.</w:t>
      </w:r>
    </w:p>
    <w:p w:rsidR="008A5CBE" w:rsidRPr="008A5CBE" w:rsidRDefault="00B95BA0" w:rsidP="008A5CBE">
      <w:pPr>
        <w:shd w:val="clear" w:color="auto" w:fill="FFFFFF"/>
        <w:spacing w:after="0" w:line="240" w:lineRule="auto"/>
        <w:rPr>
          <w:rFonts w:ascii="Times New Roman" w:hAnsi="Times New Roman" w:cs="Times New Roman"/>
          <w:color w:val="020621"/>
          <w:spacing w:val="4"/>
          <w:shd w:val="clear" w:color="auto" w:fill="FFFFFF"/>
        </w:rPr>
      </w:pPr>
      <w:r w:rsidRPr="008A5CBE">
        <w:rPr>
          <w:rStyle w:val="reference-text"/>
          <w:rFonts w:ascii="Times New Roman" w:hAnsi="Times New Roman" w:cs="Times New Roman"/>
          <w:color w:val="020621"/>
          <w:spacing w:val="4"/>
          <w:shd w:val="clear" w:color="auto" w:fill="FFFFFF"/>
        </w:rPr>
        <w:t>4.</w:t>
      </w:r>
      <w:r w:rsidR="000A668E" w:rsidRPr="008A5CBE">
        <w:rPr>
          <w:rFonts w:ascii="Times New Roman" w:hAnsi="Times New Roman" w:cs="Times New Roman"/>
        </w:rPr>
        <w:t xml:space="preserve"> Chakravarthi KK, Siddaraju SS, Venumadhav N, Bali, </w:t>
      </w:r>
      <w:proofErr w:type="gramStart"/>
      <w:r w:rsidR="000A668E" w:rsidRPr="008A5CBE">
        <w:rPr>
          <w:rFonts w:ascii="Times New Roman" w:hAnsi="Times New Roman" w:cs="Times New Roman"/>
        </w:rPr>
        <w:t>SA(</w:t>
      </w:r>
      <w:proofErr w:type="gramEnd"/>
      <w:r w:rsidR="000A668E" w:rsidRPr="008A5CBE">
        <w:rPr>
          <w:rFonts w:ascii="Times New Roman" w:hAnsi="Times New Roman" w:cs="Times New Roman"/>
        </w:rPr>
        <w:t xml:space="preserve">2017) </w:t>
      </w:r>
      <w:r w:rsidRPr="008A5CBE">
        <w:rPr>
          <w:rFonts w:ascii="Times New Roman" w:hAnsi="Times New Roman" w:cs="Times New Roman"/>
        </w:rPr>
        <w:t xml:space="preserve">Abnormal ossified structures around the hip joint and its clinical implications. International Journal of Research in Medical </w:t>
      </w:r>
      <w:r w:rsidR="000A668E" w:rsidRPr="008A5CBE">
        <w:rPr>
          <w:rFonts w:ascii="Times New Roman" w:hAnsi="Times New Roman" w:cs="Times New Roman"/>
        </w:rPr>
        <w:t>Sciences</w:t>
      </w:r>
      <w:r w:rsidRPr="008A5CBE">
        <w:rPr>
          <w:rFonts w:ascii="Times New Roman" w:hAnsi="Times New Roman" w:cs="Times New Roman"/>
        </w:rPr>
        <w:t xml:space="preserve"> 5 (12):5391-5395.</w:t>
      </w:r>
    </w:p>
    <w:p w:rsidR="000A668E" w:rsidRPr="008A5CBE" w:rsidRDefault="000A668E" w:rsidP="008A5CBE">
      <w:pPr>
        <w:shd w:val="clear" w:color="auto" w:fill="FFFFFF"/>
        <w:spacing w:after="0" w:line="240" w:lineRule="auto"/>
        <w:rPr>
          <w:rFonts w:ascii="Times New Roman" w:hAnsi="Times New Roman" w:cs="Times New Roman"/>
          <w:color w:val="020621"/>
          <w:spacing w:val="4"/>
          <w:shd w:val="clear" w:color="auto" w:fill="FFFFFF"/>
        </w:rPr>
      </w:pPr>
      <w:r w:rsidRPr="008A5CBE">
        <w:rPr>
          <w:rFonts w:ascii="Times New Roman" w:hAnsi="Times New Roman" w:cs="Times New Roman"/>
        </w:rPr>
        <w:t xml:space="preserve">5. Perumal A, Sathiya </w:t>
      </w:r>
      <w:proofErr w:type="gramStart"/>
      <w:r w:rsidRPr="008A5CBE">
        <w:rPr>
          <w:rFonts w:ascii="Times New Roman" w:hAnsi="Times New Roman" w:cs="Times New Roman"/>
        </w:rPr>
        <w:t>S(</w:t>
      </w:r>
      <w:proofErr w:type="gramEnd"/>
      <w:r w:rsidRPr="008A5CBE">
        <w:rPr>
          <w:rFonts w:ascii="Times New Roman" w:hAnsi="Times New Roman" w:cs="Times New Roman"/>
        </w:rPr>
        <w:t>2014) Ossified transverse acetabular ligament-an osteological study. Int J Curr Res Rev 6(8):37.</w:t>
      </w:r>
    </w:p>
    <w:p w:rsidR="00097154" w:rsidRDefault="00097154">
      <w:pPr>
        <w:rPr>
          <w:rFonts w:ascii="Times New Roman" w:hAnsi="Times New Roman" w:cs="Times New Roman"/>
          <w:b/>
          <w:sz w:val="28"/>
          <w:szCs w:val="28"/>
        </w:rPr>
      </w:pPr>
    </w:p>
    <w:p w:rsidR="008A5CBE" w:rsidRPr="001D48D0" w:rsidRDefault="008A5CBE">
      <w:pPr>
        <w:rPr>
          <w:rFonts w:ascii="Times New Roman" w:hAnsi="Times New Roman" w:cs="Times New Roman"/>
          <w:b/>
          <w:color w:val="215868" w:themeColor="accent5" w:themeShade="80"/>
          <w:sz w:val="28"/>
          <w:szCs w:val="28"/>
        </w:rPr>
      </w:pPr>
      <w:r w:rsidRPr="001D48D0">
        <w:rPr>
          <w:rFonts w:ascii="Times New Roman" w:hAnsi="Times New Roman" w:cs="Times New Roman"/>
          <w:b/>
          <w:color w:val="215868" w:themeColor="accent5" w:themeShade="80"/>
          <w:sz w:val="28"/>
          <w:szCs w:val="28"/>
        </w:rPr>
        <w:lastRenderedPageBreak/>
        <w:t>Biography</w:t>
      </w:r>
    </w:p>
    <w:p w:rsidR="008A5CBE" w:rsidRDefault="008A5CBE">
      <w:pPr>
        <w:rPr>
          <w:rFonts w:ascii="Times New Roman" w:hAnsi="Times New Roman" w:cs="Times New Roman"/>
          <w:b/>
          <w:sz w:val="28"/>
          <w:szCs w:val="28"/>
        </w:rPr>
      </w:pPr>
      <w:r>
        <w:rPr>
          <w:rFonts w:ascii="Times New Roman" w:hAnsi="Times New Roman" w:cs="Times New Roman"/>
          <w:b/>
          <w:sz w:val="28"/>
          <w:szCs w:val="28"/>
        </w:rPr>
        <w:t>Dr Sumita Agarwal a creative and competent individual with over 06 years of diverse experience in Academics &amp; research in Anatomy. Her ar</w:t>
      </w:r>
      <w:r w:rsidR="000570A1">
        <w:rPr>
          <w:rFonts w:ascii="Times New Roman" w:hAnsi="Times New Roman" w:cs="Times New Roman"/>
          <w:b/>
          <w:sz w:val="28"/>
          <w:szCs w:val="28"/>
        </w:rPr>
        <w:t>ea of research is Anthropometry. With proper planning, organizing &amp; managing educational activities teaches Anatomy</w:t>
      </w:r>
      <w:r w:rsidR="008C7289">
        <w:rPr>
          <w:rFonts w:ascii="Times New Roman" w:hAnsi="Times New Roman" w:cs="Times New Roman"/>
          <w:b/>
          <w:sz w:val="28"/>
          <w:szCs w:val="28"/>
        </w:rPr>
        <w:t xml:space="preserve"> to UGs &amp; PGs students. Recognized, respected &amp; nurtured the creative potential of each student; fostered a healthy learning atmosphere in class &amp; responding to all classroom queries in a spontaneous, empathic manner.</w:t>
      </w:r>
    </w:p>
    <w:p w:rsidR="008C7289" w:rsidRDefault="008C7289">
      <w:pPr>
        <w:rPr>
          <w:rFonts w:ascii="Times New Roman" w:hAnsi="Times New Roman" w:cs="Times New Roman"/>
          <w:b/>
          <w:sz w:val="28"/>
          <w:szCs w:val="28"/>
        </w:rPr>
      </w:pPr>
      <w:r>
        <w:rPr>
          <w:rFonts w:ascii="Times New Roman" w:hAnsi="Times New Roman" w:cs="Times New Roman"/>
          <w:b/>
          <w:sz w:val="28"/>
          <w:szCs w:val="28"/>
        </w:rPr>
        <w:t xml:space="preserve">                                                                                   Email id:</w:t>
      </w:r>
    </w:p>
    <w:p w:rsidR="008C7289" w:rsidRPr="00B93132" w:rsidRDefault="008C7289">
      <w:pPr>
        <w:rPr>
          <w:rFonts w:ascii="Times New Roman" w:hAnsi="Times New Roman" w:cs="Times New Roman"/>
          <w:b/>
          <w:sz w:val="28"/>
          <w:szCs w:val="28"/>
        </w:rPr>
      </w:pPr>
      <w:r>
        <w:rPr>
          <w:rFonts w:ascii="Times New Roman" w:hAnsi="Times New Roman" w:cs="Times New Roman"/>
          <w:b/>
          <w:sz w:val="28"/>
          <w:szCs w:val="28"/>
        </w:rPr>
        <w:t xml:space="preserve">                                                                               docsumita29@gmail.com</w:t>
      </w:r>
    </w:p>
    <w:sectPr w:rsidR="008C7289" w:rsidRPr="00B93132" w:rsidSect="008D78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7154"/>
    <w:rsid w:val="000570A1"/>
    <w:rsid w:val="00097154"/>
    <w:rsid w:val="000A668E"/>
    <w:rsid w:val="001D48D0"/>
    <w:rsid w:val="0074491E"/>
    <w:rsid w:val="008A5CBE"/>
    <w:rsid w:val="008C7289"/>
    <w:rsid w:val="008D7895"/>
    <w:rsid w:val="00B93132"/>
    <w:rsid w:val="00B95BA0"/>
    <w:rsid w:val="00C00308"/>
    <w:rsid w:val="00DF76F9"/>
    <w:rsid w:val="00E567E6"/>
    <w:rsid w:val="00F5312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1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6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7E6"/>
    <w:rPr>
      <w:rFonts w:ascii="Tahoma" w:hAnsi="Tahoma" w:cs="Tahoma"/>
      <w:sz w:val="16"/>
      <w:szCs w:val="16"/>
    </w:rPr>
  </w:style>
  <w:style w:type="character" w:customStyle="1" w:styleId="reference-text">
    <w:name w:val="reference-text"/>
    <w:basedOn w:val="DefaultParagraphFont"/>
    <w:rsid w:val="00B95BA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582</Words>
  <Characters>3321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Sumita</dc:creator>
  <cp:lastModifiedBy>Dr. Sumita</cp:lastModifiedBy>
  <cp:revision>3</cp:revision>
  <dcterms:created xsi:type="dcterms:W3CDTF">2021-08-23T15:47:00Z</dcterms:created>
  <dcterms:modified xsi:type="dcterms:W3CDTF">2021-08-24T04:17:00Z</dcterms:modified>
</cp:coreProperties>
</file>