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FF5" w:rsidRPr="009210BA" w:rsidRDefault="007B5FF5">
      <w:pPr>
        <w:rPr>
          <w:rFonts w:ascii="Helvetica" w:hAnsi="Helvetica"/>
        </w:rPr>
      </w:pPr>
      <w:r w:rsidRPr="009210BA">
        <w:rPr>
          <w:rFonts w:ascii="Helvetica" w:hAnsi="Helvetica"/>
        </w:rPr>
        <w:t>PPX-TEC is the Health History Data Silos Connector for Interoperability</w:t>
      </w:r>
    </w:p>
    <w:p w:rsidR="007B5FF5" w:rsidRPr="009210BA" w:rsidRDefault="007B5FF5">
      <w:pPr>
        <w:rPr>
          <w:rFonts w:ascii="Helvetica" w:hAnsi="Helvetica"/>
        </w:rPr>
      </w:pPr>
      <w:r w:rsidRPr="009210BA">
        <w:rPr>
          <w:rFonts w:ascii="Helvetica" w:hAnsi="Helvetica"/>
        </w:rPr>
        <w:t>Debra L. Griffin, Founder</w:t>
      </w:r>
      <w:r w:rsidR="00A81D61" w:rsidRPr="009210BA">
        <w:rPr>
          <w:rFonts w:ascii="Helvetica" w:hAnsi="Helvetica"/>
        </w:rPr>
        <w:t xml:space="preserve"> and </w:t>
      </w:r>
      <w:r w:rsidRPr="009210BA">
        <w:rPr>
          <w:rFonts w:ascii="Helvetica" w:hAnsi="Helvetica"/>
        </w:rPr>
        <w:t>Dean Harrison, Co-Founder</w:t>
      </w:r>
    </w:p>
    <w:p w:rsidR="007B5FF5" w:rsidRPr="009210BA" w:rsidRDefault="007B5FF5" w:rsidP="007B5FF5">
      <w:pPr>
        <w:rPr>
          <w:rFonts w:ascii="Helvetica" w:hAnsi="Helvetica"/>
        </w:rPr>
      </w:pPr>
      <w:r w:rsidRPr="009210BA">
        <w:rPr>
          <w:rFonts w:ascii="Helvetica" w:hAnsi="Helvetica" w:cs="Times Roman"/>
          <w:color w:val="2DC1FA"/>
        </w:rPr>
        <w:t xml:space="preserve"> </w:t>
      </w:r>
    </w:p>
    <w:p w:rsidR="00A81D61" w:rsidRPr="009210BA" w:rsidRDefault="00445217" w:rsidP="00965A57">
      <w:pPr>
        <w:pStyle w:val="NormalWeb"/>
        <w:spacing w:before="0" w:beforeAutospacing="0" w:after="150" w:afterAutospacing="0"/>
        <w:rPr>
          <w:rFonts w:ascii="Helvetica" w:hAnsi="Helvetica" w:cs="Times Roman"/>
          <w:color w:val="000000"/>
          <w:sz w:val="24"/>
          <w:szCs w:val="24"/>
        </w:rPr>
      </w:pPr>
      <w:r>
        <w:rPr>
          <w:rFonts w:ascii="Helvetica" w:hAnsi="Helvetica" w:cs="Times Roman"/>
          <w:color w:val="000000"/>
          <w:sz w:val="24"/>
          <w:szCs w:val="24"/>
        </w:rPr>
        <w:t xml:space="preserve">PPX-TEC </w:t>
      </w:r>
      <w:r w:rsidR="007B5FF5" w:rsidRPr="009210BA">
        <w:rPr>
          <w:rFonts w:ascii="Helvetica" w:hAnsi="Helvetica" w:cs="Times Roman"/>
          <w:color w:val="000000"/>
          <w:sz w:val="24"/>
          <w:szCs w:val="24"/>
        </w:rPr>
        <w:t xml:space="preserve">Send, Receive, Search and Integrate </w:t>
      </w:r>
      <w:r w:rsidR="009A696F">
        <w:rPr>
          <w:rFonts w:ascii="Helvetica" w:hAnsi="Helvetica" w:cs="Times Roman"/>
          <w:color w:val="000000"/>
          <w:sz w:val="24"/>
          <w:szCs w:val="24"/>
        </w:rPr>
        <w:t>into d</w:t>
      </w:r>
      <w:r w:rsidR="007B5FF5" w:rsidRPr="009210BA">
        <w:rPr>
          <w:rFonts w:ascii="Helvetica" w:hAnsi="Helvetica" w:cs="Times Roman"/>
          <w:color w:val="000000"/>
          <w:sz w:val="24"/>
          <w:szCs w:val="24"/>
        </w:rPr>
        <w:t>at</w:t>
      </w:r>
      <w:r w:rsidR="009A696F">
        <w:rPr>
          <w:rFonts w:ascii="Helvetica" w:hAnsi="Helvetica" w:cs="Times Roman"/>
          <w:color w:val="000000"/>
          <w:sz w:val="24"/>
          <w:szCs w:val="24"/>
        </w:rPr>
        <w:t>a platforms c</w:t>
      </w:r>
      <w:r>
        <w:rPr>
          <w:rFonts w:ascii="Helvetica" w:hAnsi="Helvetica" w:cs="Times Roman"/>
          <w:color w:val="000000"/>
          <w:sz w:val="24"/>
          <w:szCs w:val="24"/>
        </w:rPr>
        <w:t xml:space="preserve">reated for unique shares among electronic health records and </w:t>
      </w:r>
      <w:r w:rsidR="007B5FF5" w:rsidRPr="009210BA">
        <w:rPr>
          <w:rFonts w:ascii="Helvetica" w:hAnsi="Helvetica" w:cs="Times Roman"/>
          <w:color w:val="000000"/>
          <w:sz w:val="24"/>
          <w:szCs w:val="24"/>
        </w:rPr>
        <w:t>other</w:t>
      </w:r>
      <w:r w:rsidR="009A696F">
        <w:rPr>
          <w:rFonts w:ascii="Helvetica" w:hAnsi="Helvetica" w:cs="Times Roman"/>
          <w:color w:val="000000"/>
          <w:sz w:val="24"/>
          <w:szCs w:val="24"/>
        </w:rPr>
        <w:t xml:space="preserve"> human data p</w:t>
      </w:r>
      <w:r w:rsidR="007B5FF5" w:rsidRPr="009210BA">
        <w:rPr>
          <w:rFonts w:ascii="Helvetica" w:hAnsi="Helvetica" w:cs="Times Roman"/>
          <w:color w:val="000000"/>
          <w:sz w:val="24"/>
          <w:szCs w:val="24"/>
        </w:rPr>
        <w:t>latforms for Interoperability</w:t>
      </w:r>
      <w:r>
        <w:rPr>
          <w:rFonts w:ascii="Helvetica" w:hAnsi="Helvetica" w:cs="Times Roman"/>
          <w:color w:val="000000"/>
          <w:sz w:val="24"/>
          <w:szCs w:val="24"/>
        </w:rPr>
        <w:t>.</w:t>
      </w:r>
      <w:r w:rsidR="007B5FF5" w:rsidRPr="009210BA">
        <w:rPr>
          <w:rFonts w:ascii="Helvetica" w:hAnsi="Helvetica" w:cs="Times Roman"/>
          <w:color w:val="000000"/>
          <w:sz w:val="24"/>
          <w:szCs w:val="24"/>
        </w:rPr>
        <w:t xml:space="preserve"> </w:t>
      </w:r>
    </w:p>
    <w:p w:rsidR="009A696F" w:rsidRDefault="00965A57" w:rsidP="00A81D61">
      <w:pPr>
        <w:pStyle w:val="NormalWeb"/>
        <w:spacing w:before="0" w:beforeAutospacing="0" w:after="150" w:afterAutospacing="0"/>
        <w:rPr>
          <w:rFonts w:ascii="Helvetica" w:hAnsi="Helvetica" w:cs="Times Roman"/>
          <w:color w:val="000000"/>
          <w:sz w:val="24"/>
          <w:szCs w:val="24"/>
        </w:rPr>
      </w:pPr>
      <w:r w:rsidRPr="009210BA">
        <w:rPr>
          <w:rFonts w:ascii="Helvetica" w:hAnsi="Helvetica" w:cs="Times Roman"/>
          <w:color w:val="000000"/>
          <w:sz w:val="24"/>
          <w:szCs w:val="24"/>
        </w:rPr>
        <w:t>Abstract-</w:t>
      </w:r>
      <w:r w:rsidRPr="009210BA">
        <w:rPr>
          <w:rFonts w:ascii="Helvetica" w:hAnsi="Helvetica"/>
          <w:color w:val="333333"/>
          <w:sz w:val="24"/>
          <w:szCs w:val="24"/>
        </w:rPr>
        <w:t>Health</w:t>
      </w:r>
      <w:r w:rsidR="009A696F">
        <w:rPr>
          <w:rFonts w:ascii="Helvetica" w:hAnsi="Helvetica"/>
          <w:color w:val="333333"/>
          <w:sz w:val="24"/>
          <w:szCs w:val="24"/>
        </w:rPr>
        <w:t xml:space="preserve"> Care Interoperability is</w:t>
      </w:r>
      <w:r w:rsidRPr="009210BA">
        <w:rPr>
          <w:rFonts w:ascii="Helvetica" w:hAnsi="Helvetica"/>
          <w:color w:val="333333"/>
          <w:sz w:val="24"/>
          <w:szCs w:val="24"/>
        </w:rPr>
        <w:t xml:space="preserve"> Complex</w:t>
      </w:r>
      <w:r w:rsidR="00A81D61" w:rsidRPr="009210BA">
        <w:rPr>
          <w:rFonts w:ascii="Helvetica" w:hAnsi="Helvetica"/>
          <w:color w:val="333333"/>
          <w:sz w:val="24"/>
          <w:szCs w:val="24"/>
        </w:rPr>
        <w:t xml:space="preserve"> and Delivery System is </w:t>
      </w:r>
      <w:r w:rsidR="00445217" w:rsidRPr="009210BA">
        <w:rPr>
          <w:rFonts w:ascii="Helvetica" w:hAnsi="Helvetica"/>
          <w:color w:val="333333"/>
          <w:sz w:val="24"/>
          <w:szCs w:val="24"/>
        </w:rPr>
        <w:t>fragmented</w:t>
      </w:r>
      <w:r w:rsidR="00A81D61" w:rsidRPr="009210BA">
        <w:rPr>
          <w:rFonts w:ascii="Helvetica" w:hAnsi="Helvetica"/>
          <w:color w:val="333333"/>
          <w:sz w:val="24"/>
          <w:szCs w:val="24"/>
        </w:rPr>
        <w:t xml:space="preserve"> </w:t>
      </w:r>
      <w:r w:rsidR="00445217">
        <w:rPr>
          <w:rFonts w:ascii="Helvetica" w:hAnsi="Helvetica"/>
          <w:color w:val="333333"/>
          <w:sz w:val="24"/>
          <w:szCs w:val="24"/>
        </w:rPr>
        <w:t xml:space="preserve">with </w:t>
      </w:r>
      <w:r w:rsidR="00445217">
        <w:rPr>
          <w:rStyle w:val="Strong"/>
          <w:rFonts w:ascii="Helvetica" w:hAnsi="Helvetica"/>
          <w:b w:val="0"/>
          <w:color w:val="333333"/>
          <w:sz w:val="24"/>
          <w:szCs w:val="24"/>
        </w:rPr>
        <w:t>p</w:t>
      </w:r>
      <w:r w:rsidRPr="00445217">
        <w:rPr>
          <w:rStyle w:val="Strong"/>
          <w:rFonts w:ascii="Helvetica" w:hAnsi="Helvetica"/>
          <w:b w:val="0"/>
          <w:color w:val="333333"/>
          <w:sz w:val="24"/>
          <w:szCs w:val="24"/>
        </w:rPr>
        <w:t>atients</w:t>
      </w:r>
      <w:r w:rsidRPr="009210BA">
        <w:rPr>
          <w:rStyle w:val="apple-converted-space"/>
          <w:rFonts w:ascii="Helvetica" w:hAnsi="Helvetica"/>
          <w:color w:val="333333"/>
          <w:sz w:val="24"/>
          <w:szCs w:val="24"/>
        </w:rPr>
        <w:t> </w:t>
      </w:r>
      <w:r w:rsidR="00A81D61" w:rsidRPr="009210BA">
        <w:rPr>
          <w:rFonts w:ascii="Helvetica" w:hAnsi="Helvetica"/>
          <w:color w:val="333333"/>
          <w:sz w:val="24"/>
          <w:szCs w:val="24"/>
        </w:rPr>
        <w:t xml:space="preserve">having </w:t>
      </w:r>
      <w:r w:rsidRPr="009210BA">
        <w:rPr>
          <w:rFonts w:ascii="Helvetica" w:hAnsi="Helvetica"/>
          <w:color w:val="333333"/>
          <w:sz w:val="24"/>
          <w:szCs w:val="24"/>
        </w:rPr>
        <w:t xml:space="preserve">difficulty in securing their </w:t>
      </w:r>
      <w:r w:rsidR="00A81D61" w:rsidRPr="009210BA">
        <w:rPr>
          <w:rFonts w:ascii="Helvetica" w:hAnsi="Helvetica"/>
          <w:color w:val="333333"/>
          <w:sz w:val="24"/>
          <w:szCs w:val="24"/>
        </w:rPr>
        <w:t xml:space="preserve">complete </w:t>
      </w:r>
      <w:r w:rsidRPr="009210BA">
        <w:rPr>
          <w:rFonts w:ascii="Helvetica" w:hAnsi="Helvetica"/>
          <w:color w:val="333333"/>
          <w:sz w:val="24"/>
          <w:szCs w:val="24"/>
        </w:rPr>
        <w:t>medical reports from a fragmented</w:t>
      </w:r>
      <w:r w:rsidR="009A696F">
        <w:rPr>
          <w:rFonts w:ascii="Helvetica" w:hAnsi="Helvetica"/>
          <w:color w:val="333333"/>
          <w:sz w:val="24"/>
          <w:szCs w:val="24"/>
        </w:rPr>
        <w:t xml:space="preserve"> delivery system in a simple exchange</w:t>
      </w:r>
      <w:r w:rsidRPr="009210BA">
        <w:rPr>
          <w:rFonts w:ascii="Helvetica" w:hAnsi="Helvetica"/>
          <w:color w:val="333333"/>
          <w:sz w:val="24"/>
          <w:szCs w:val="24"/>
        </w:rPr>
        <w:t xml:space="preserve"> from multiple providers’ vendor platforms</w:t>
      </w:r>
      <w:r w:rsidR="009A696F">
        <w:rPr>
          <w:rFonts w:ascii="Helvetica" w:hAnsi="Helvetica"/>
          <w:color w:val="333333"/>
          <w:sz w:val="24"/>
          <w:szCs w:val="24"/>
        </w:rPr>
        <w:t>, multiple visits</w:t>
      </w:r>
      <w:r w:rsidRPr="009210BA">
        <w:rPr>
          <w:rFonts w:ascii="Helvetica" w:hAnsi="Helvetica"/>
          <w:color w:val="333333"/>
          <w:sz w:val="24"/>
          <w:szCs w:val="24"/>
        </w:rPr>
        <w:t xml:space="preserve"> to form their comprehensive </w:t>
      </w:r>
      <w:r w:rsidR="006605A4">
        <w:rPr>
          <w:rFonts w:ascii="Helvetica" w:hAnsi="Helvetica"/>
          <w:color w:val="333333"/>
          <w:sz w:val="24"/>
          <w:szCs w:val="24"/>
        </w:rPr>
        <w:t xml:space="preserve">digital </w:t>
      </w:r>
      <w:r w:rsidRPr="009210BA">
        <w:rPr>
          <w:rFonts w:ascii="Helvetica" w:hAnsi="Helvetica"/>
          <w:color w:val="333333"/>
          <w:sz w:val="24"/>
          <w:szCs w:val="24"/>
        </w:rPr>
        <w:t>medical record. </w:t>
      </w:r>
      <w:r w:rsidR="009210BA" w:rsidRPr="009210BA">
        <w:rPr>
          <w:rStyle w:val="Strong"/>
          <w:rFonts w:ascii="Helvetica" w:hAnsi="Helvetica"/>
          <w:b w:val="0"/>
          <w:color w:val="333333"/>
          <w:sz w:val="24"/>
          <w:szCs w:val="24"/>
        </w:rPr>
        <w:t>H</w:t>
      </w:r>
      <w:r w:rsidRPr="009210BA">
        <w:rPr>
          <w:rStyle w:val="Strong"/>
          <w:rFonts w:ascii="Helvetica" w:hAnsi="Helvetica"/>
          <w:b w:val="0"/>
          <w:color w:val="333333"/>
          <w:sz w:val="24"/>
          <w:szCs w:val="24"/>
        </w:rPr>
        <w:t>uman data platforms’</w:t>
      </w:r>
      <w:r w:rsidRPr="009210BA">
        <w:rPr>
          <w:rStyle w:val="Strong"/>
          <w:rFonts w:ascii="Helvetica" w:hAnsi="Helvetica"/>
          <w:color w:val="333333"/>
          <w:sz w:val="24"/>
          <w:szCs w:val="24"/>
        </w:rPr>
        <w:t xml:space="preserve"> </w:t>
      </w:r>
      <w:r w:rsidRPr="009210BA">
        <w:rPr>
          <w:rFonts w:ascii="Helvetica" w:hAnsi="Helvetica"/>
          <w:color w:val="333333"/>
          <w:sz w:val="24"/>
          <w:szCs w:val="24"/>
        </w:rPr>
        <w:t>various format prohibit universal sharing of usable health reports with patients and each other, the same for Insurance and Social service Platforms</w:t>
      </w:r>
      <w:r w:rsidR="006605A4">
        <w:rPr>
          <w:rFonts w:ascii="Helvetica" w:hAnsi="Helvetica"/>
          <w:color w:val="333333"/>
          <w:sz w:val="24"/>
          <w:szCs w:val="24"/>
        </w:rPr>
        <w:t>,</w:t>
      </w:r>
      <w:r w:rsidR="009A696F">
        <w:rPr>
          <w:rFonts w:ascii="Helvetica" w:hAnsi="Helvetica"/>
          <w:color w:val="333333"/>
          <w:sz w:val="24"/>
          <w:szCs w:val="24"/>
        </w:rPr>
        <w:t xml:space="preserve"> here PPX-TEC acts as a non threatening bridge.</w:t>
      </w:r>
    </w:p>
    <w:p w:rsidR="00A81D61" w:rsidRPr="009A696F" w:rsidRDefault="00965A57" w:rsidP="00A81D61">
      <w:pPr>
        <w:pStyle w:val="NormalWeb"/>
        <w:spacing w:before="0" w:beforeAutospacing="0" w:after="150" w:afterAutospacing="0"/>
        <w:rPr>
          <w:rStyle w:val="apple-converted-space"/>
          <w:rFonts w:ascii="Helvetica" w:hAnsi="Helvetica" w:cs="Times Roman"/>
          <w:color w:val="000000"/>
          <w:sz w:val="24"/>
          <w:szCs w:val="24"/>
        </w:rPr>
      </w:pPr>
      <w:r w:rsidRPr="009210BA">
        <w:rPr>
          <w:rFonts w:ascii="Helvetica" w:hAnsi="Helvetica"/>
          <w:color w:val="333333"/>
          <w:sz w:val="24"/>
          <w:szCs w:val="24"/>
        </w:rPr>
        <w:t xml:space="preserve">HITECH ACT and 21st Century Cures Law, 2016-Health IT Interoperability </w:t>
      </w:r>
      <w:r w:rsidR="009A696F">
        <w:rPr>
          <w:rFonts w:ascii="Helvetica" w:hAnsi="Helvetica"/>
          <w:color w:val="333333"/>
          <w:sz w:val="24"/>
          <w:szCs w:val="24"/>
        </w:rPr>
        <w:t xml:space="preserve">is moving the needle in this </w:t>
      </w:r>
      <w:r w:rsidRPr="009210BA">
        <w:rPr>
          <w:rFonts w:ascii="Helvetica" w:hAnsi="Helvetica"/>
          <w:color w:val="333333"/>
          <w:sz w:val="24"/>
          <w:szCs w:val="24"/>
        </w:rPr>
        <w:t xml:space="preserve">space. Healthcare Delivery is fragmented and </w:t>
      </w:r>
      <w:r w:rsidR="009A696F">
        <w:rPr>
          <w:rFonts w:ascii="Helvetica" w:hAnsi="Helvetica"/>
          <w:color w:val="333333"/>
          <w:sz w:val="24"/>
          <w:szCs w:val="24"/>
        </w:rPr>
        <w:t xml:space="preserve">high </w:t>
      </w:r>
      <w:r w:rsidR="006605A4">
        <w:rPr>
          <w:rFonts w:ascii="Helvetica" w:hAnsi="Helvetica"/>
          <w:color w:val="333333"/>
          <w:sz w:val="24"/>
          <w:szCs w:val="24"/>
        </w:rPr>
        <w:t>cost are unsustainable-</w:t>
      </w:r>
      <w:r w:rsidRPr="009210BA">
        <w:rPr>
          <w:rFonts w:ascii="Helvetica" w:hAnsi="Helvetica"/>
          <w:color w:val="333333"/>
          <w:sz w:val="24"/>
          <w:szCs w:val="24"/>
        </w:rPr>
        <w:t>Bluetooth PPX paired in proximity allow data to be exchanged on an appointment’s entry and exit. Provider’s app provide</w:t>
      </w:r>
      <w:r w:rsidR="00A81D61" w:rsidRPr="009210BA">
        <w:rPr>
          <w:rFonts w:ascii="Helvetica" w:hAnsi="Helvetica"/>
          <w:color w:val="333333"/>
          <w:sz w:val="24"/>
          <w:szCs w:val="24"/>
        </w:rPr>
        <w:t>s log in PIN, 8 digit self-generating token given to patient to connect in proximit</w:t>
      </w:r>
      <w:r w:rsidR="006605A4">
        <w:rPr>
          <w:rFonts w:ascii="Helvetica" w:hAnsi="Helvetica"/>
          <w:color w:val="333333"/>
          <w:sz w:val="24"/>
          <w:szCs w:val="24"/>
        </w:rPr>
        <w:t>y.</w:t>
      </w:r>
      <w:r w:rsidRPr="009210BA">
        <w:rPr>
          <w:rFonts w:ascii="Helvetica" w:hAnsi="Helvetica"/>
          <w:color w:val="333333"/>
          <w:sz w:val="24"/>
          <w:szCs w:val="24"/>
        </w:rPr>
        <w:t xml:space="preserve"> PPX’s Share Screen unique features exchanges data-Bluetooth, Email, Print, Import, Export and Hos</w:t>
      </w:r>
      <w:r w:rsidR="009A696F">
        <w:rPr>
          <w:rFonts w:ascii="Helvetica" w:hAnsi="Helvetica"/>
          <w:color w:val="333333"/>
          <w:sz w:val="24"/>
          <w:szCs w:val="24"/>
        </w:rPr>
        <w:t>t App</w:t>
      </w:r>
      <w:r w:rsidRPr="009210BA">
        <w:rPr>
          <w:rFonts w:ascii="Helvetica" w:hAnsi="Helvetica"/>
          <w:color w:val="333333"/>
          <w:sz w:val="24"/>
          <w:szCs w:val="24"/>
        </w:rPr>
        <w:t xml:space="preserve"> to embed other m</w:t>
      </w:r>
      <w:r w:rsidR="009210BA">
        <w:rPr>
          <w:rFonts w:ascii="Helvetica" w:hAnsi="Helvetica"/>
          <w:color w:val="333333"/>
          <w:sz w:val="24"/>
          <w:szCs w:val="24"/>
        </w:rPr>
        <w:t xml:space="preserve">obile </w:t>
      </w:r>
      <w:r w:rsidR="006605A4">
        <w:rPr>
          <w:rFonts w:ascii="Helvetica" w:hAnsi="Helvetica"/>
          <w:color w:val="333333"/>
          <w:sz w:val="24"/>
          <w:szCs w:val="24"/>
        </w:rPr>
        <w:t xml:space="preserve">Health Apps to SHARE as PPX </w:t>
      </w:r>
      <w:r w:rsidRPr="009210BA">
        <w:rPr>
          <w:rFonts w:ascii="Helvetica" w:hAnsi="Helvetica"/>
          <w:color w:val="333333"/>
          <w:sz w:val="24"/>
          <w:szCs w:val="24"/>
        </w:rPr>
        <w:t xml:space="preserve">exchange health and insurance data beyond the </w:t>
      </w:r>
      <w:proofErr w:type="gramStart"/>
      <w:r w:rsidRPr="009210BA">
        <w:rPr>
          <w:rFonts w:ascii="Helvetica" w:hAnsi="Helvetica"/>
          <w:color w:val="333333"/>
          <w:sz w:val="24"/>
          <w:szCs w:val="24"/>
        </w:rPr>
        <w:t>internet</w:t>
      </w:r>
      <w:proofErr w:type="gramEnd"/>
      <w:r w:rsidRPr="009210BA">
        <w:rPr>
          <w:rFonts w:ascii="Helvetica" w:hAnsi="Helvetica"/>
          <w:color w:val="333333"/>
          <w:sz w:val="24"/>
          <w:szCs w:val="24"/>
        </w:rPr>
        <w:t xml:space="preserve"> portal</w:t>
      </w:r>
      <w:r w:rsidR="006605A4">
        <w:rPr>
          <w:rFonts w:ascii="Helvetica" w:hAnsi="Helvetica"/>
          <w:color w:val="333333"/>
          <w:sz w:val="24"/>
          <w:szCs w:val="24"/>
        </w:rPr>
        <w:t>s</w:t>
      </w:r>
      <w:bookmarkStart w:id="0" w:name="_GoBack"/>
      <w:bookmarkEnd w:id="0"/>
      <w:r w:rsidRPr="009210BA">
        <w:rPr>
          <w:rFonts w:ascii="Helvetica" w:hAnsi="Helvetica"/>
          <w:color w:val="333333"/>
          <w:sz w:val="24"/>
          <w:szCs w:val="24"/>
        </w:rPr>
        <w:t xml:space="preserve"> and silos.</w:t>
      </w:r>
      <w:r w:rsidRPr="009210BA">
        <w:rPr>
          <w:rStyle w:val="apple-converted-space"/>
          <w:rFonts w:ascii="Helvetica" w:hAnsi="Helvetica"/>
          <w:color w:val="333333"/>
          <w:sz w:val="24"/>
          <w:szCs w:val="24"/>
        </w:rPr>
        <w:t> </w:t>
      </w:r>
    </w:p>
    <w:p w:rsidR="00965A57" w:rsidRPr="009210BA" w:rsidRDefault="00965A57" w:rsidP="009210BA">
      <w:pPr>
        <w:pStyle w:val="NormalWeb"/>
        <w:spacing w:before="0" w:beforeAutospacing="0" w:after="150" w:afterAutospacing="0"/>
        <w:rPr>
          <w:rFonts w:ascii="Helvetica" w:hAnsi="Helvetica"/>
          <w:color w:val="333333"/>
          <w:sz w:val="24"/>
          <w:szCs w:val="24"/>
        </w:rPr>
      </w:pPr>
      <w:r w:rsidRPr="009210BA">
        <w:rPr>
          <w:rFonts w:ascii="Helvetica" w:eastAsia="Times New Roman" w:hAnsi="Helvetica"/>
          <w:color w:val="333333"/>
          <w:sz w:val="24"/>
          <w:szCs w:val="24"/>
        </w:rPr>
        <w:t>Biography-Griffin’s first-hand patient advocacy led</w:t>
      </w:r>
      <w:r w:rsidR="009A696F">
        <w:rPr>
          <w:rFonts w:ascii="Helvetica" w:eastAsia="Times New Roman" w:hAnsi="Helvetica"/>
          <w:color w:val="333333"/>
          <w:sz w:val="24"/>
          <w:szCs w:val="24"/>
        </w:rPr>
        <w:t xml:space="preserve"> to the development of PPX-TEC</w:t>
      </w:r>
      <w:r w:rsidR="009210BA" w:rsidRPr="009210BA">
        <w:rPr>
          <w:rFonts w:ascii="Helvetica" w:eastAsia="Times New Roman" w:hAnsi="Helvetica"/>
          <w:color w:val="333333"/>
          <w:sz w:val="24"/>
          <w:szCs w:val="24"/>
        </w:rPr>
        <w:t xml:space="preserve"> t</w:t>
      </w:r>
      <w:r w:rsidRPr="009210BA">
        <w:rPr>
          <w:rFonts w:ascii="Helvetica" w:eastAsia="Times New Roman" w:hAnsi="Helvetica"/>
          <w:color w:val="333333"/>
          <w:sz w:val="24"/>
          <w:szCs w:val="24"/>
        </w:rPr>
        <w:t>hrough a stand-alone mobile solution. She has been on a mission to empower patients with complete control</w:t>
      </w:r>
      <w:r w:rsidR="009210BA" w:rsidRPr="009210BA">
        <w:rPr>
          <w:rFonts w:ascii="Helvetica" w:eastAsia="Times New Roman" w:hAnsi="Helvetica"/>
          <w:color w:val="333333"/>
          <w:sz w:val="24"/>
          <w:szCs w:val="24"/>
        </w:rPr>
        <w:t xml:space="preserve"> </w:t>
      </w:r>
      <w:r w:rsidRPr="009210BA">
        <w:rPr>
          <w:rFonts w:ascii="Helvetica" w:eastAsia="Times New Roman" w:hAnsi="Helvetica"/>
          <w:color w:val="333333"/>
          <w:sz w:val="24"/>
          <w:szCs w:val="24"/>
        </w:rPr>
        <w:t xml:space="preserve">over their medical data and shift the dynamic on how medical data </w:t>
      </w:r>
      <w:r w:rsidR="00A81D61" w:rsidRPr="009210BA">
        <w:rPr>
          <w:rFonts w:ascii="Helvetica" w:eastAsia="Times New Roman" w:hAnsi="Helvetica"/>
          <w:color w:val="333333"/>
          <w:sz w:val="24"/>
          <w:szCs w:val="24"/>
        </w:rPr>
        <w:t xml:space="preserve">is shared. </w:t>
      </w:r>
      <w:r w:rsidR="004A2D3B">
        <w:rPr>
          <w:rFonts w:ascii="Helvetica" w:eastAsia="Times New Roman" w:hAnsi="Helvetica"/>
          <w:color w:val="333333"/>
          <w:sz w:val="24"/>
          <w:szCs w:val="24"/>
        </w:rPr>
        <w:t>Griffin is</w:t>
      </w:r>
      <w:r w:rsidR="00445217">
        <w:rPr>
          <w:rFonts w:ascii="Helvetica" w:eastAsia="Times New Roman" w:hAnsi="Helvetica"/>
          <w:color w:val="333333"/>
          <w:sz w:val="24"/>
          <w:szCs w:val="24"/>
        </w:rPr>
        <w:t xml:space="preserve"> </w:t>
      </w:r>
      <w:r w:rsidRPr="009210BA">
        <w:rPr>
          <w:rFonts w:ascii="Helvetica" w:eastAsia="Times New Roman" w:hAnsi="Helvetica"/>
          <w:color w:val="333333"/>
          <w:sz w:val="24"/>
          <w:szCs w:val="24"/>
        </w:rPr>
        <w:t>former rural hospitals admin with over 30 ye</w:t>
      </w:r>
      <w:r w:rsidR="009A696F">
        <w:rPr>
          <w:rFonts w:ascii="Helvetica" w:eastAsia="Times New Roman" w:hAnsi="Helvetica"/>
          <w:color w:val="333333"/>
          <w:sz w:val="24"/>
          <w:szCs w:val="24"/>
        </w:rPr>
        <w:t>ars in healthcare experience. MS</w:t>
      </w:r>
      <w:r w:rsidRPr="009210BA">
        <w:rPr>
          <w:rFonts w:ascii="Helvetica" w:eastAsia="Times New Roman" w:hAnsi="Helvetica"/>
          <w:color w:val="333333"/>
          <w:sz w:val="24"/>
          <w:szCs w:val="24"/>
        </w:rPr>
        <w:t xml:space="preserve"> College</w:t>
      </w:r>
      <w:r w:rsidR="009A696F">
        <w:rPr>
          <w:rFonts w:ascii="Helvetica" w:eastAsia="Times New Roman" w:hAnsi="Helvetica"/>
          <w:color w:val="333333"/>
          <w:sz w:val="24"/>
          <w:szCs w:val="24"/>
        </w:rPr>
        <w:t>, MHS;</w:t>
      </w:r>
      <w:r w:rsidR="00607629">
        <w:rPr>
          <w:rFonts w:ascii="Helvetica" w:eastAsia="Times New Roman" w:hAnsi="Helvetica"/>
          <w:color w:val="333333"/>
          <w:sz w:val="24"/>
          <w:szCs w:val="24"/>
        </w:rPr>
        <w:t xml:space="preserve"> USM </w:t>
      </w:r>
      <w:proofErr w:type="gramStart"/>
      <w:r w:rsidRPr="009210BA">
        <w:rPr>
          <w:rFonts w:ascii="Helvetica" w:eastAsia="Times New Roman" w:hAnsi="Helvetica"/>
          <w:color w:val="333333"/>
          <w:sz w:val="24"/>
          <w:szCs w:val="24"/>
        </w:rPr>
        <w:t>Political</w:t>
      </w:r>
      <w:r w:rsidR="00445217">
        <w:rPr>
          <w:rFonts w:ascii="Helvetica" w:eastAsia="Times New Roman" w:hAnsi="Helvetica"/>
          <w:color w:val="333333"/>
          <w:sz w:val="24"/>
          <w:szCs w:val="24"/>
        </w:rPr>
        <w:t xml:space="preserve"> Science</w:t>
      </w:r>
      <w:proofErr w:type="gramEnd"/>
      <w:r w:rsidR="00445217">
        <w:rPr>
          <w:rFonts w:ascii="Helvetica" w:eastAsia="Times New Roman" w:hAnsi="Helvetica"/>
          <w:color w:val="333333"/>
          <w:sz w:val="24"/>
          <w:szCs w:val="24"/>
        </w:rPr>
        <w:t xml:space="preserve"> &amp; English.</w:t>
      </w:r>
      <w:r w:rsidR="009210BA">
        <w:rPr>
          <w:rFonts w:ascii="Helvetica" w:eastAsia="Times New Roman" w:hAnsi="Helvetica"/>
          <w:color w:val="333333"/>
          <w:sz w:val="24"/>
          <w:szCs w:val="24"/>
        </w:rPr>
        <w:t xml:space="preserve"> </w:t>
      </w:r>
      <w:r w:rsidR="009210BA">
        <w:rPr>
          <w:rFonts w:ascii="Helvetica" w:hAnsi="Helvetica"/>
          <w:color w:val="333333"/>
          <w:sz w:val="24"/>
          <w:szCs w:val="24"/>
        </w:rPr>
        <w:t>Bluetooth</w:t>
      </w:r>
      <w:r w:rsidR="00445217">
        <w:rPr>
          <w:rFonts w:ascii="Helvetica" w:hAnsi="Helvetica"/>
          <w:color w:val="333333"/>
          <w:sz w:val="24"/>
          <w:szCs w:val="24"/>
        </w:rPr>
        <w:t xml:space="preserve"> </w:t>
      </w:r>
      <w:r w:rsidR="009A696F">
        <w:rPr>
          <w:rFonts w:ascii="Helvetica" w:hAnsi="Helvetica"/>
          <w:color w:val="333333"/>
          <w:sz w:val="24"/>
          <w:szCs w:val="24"/>
        </w:rPr>
        <w:t xml:space="preserve">PPX-TEC </w:t>
      </w:r>
      <w:r w:rsidR="004A2D3B">
        <w:rPr>
          <w:rFonts w:ascii="Helvetica" w:hAnsi="Helvetica"/>
          <w:color w:val="333333"/>
          <w:sz w:val="24"/>
          <w:szCs w:val="24"/>
        </w:rPr>
        <w:t xml:space="preserve">Share Data in a </w:t>
      </w:r>
      <w:proofErr w:type="spellStart"/>
      <w:r w:rsidR="004A2D3B">
        <w:rPr>
          <w:rFonts w:ascii="Helvetica" w:hAnsi="Helvetica"/>
          <w:color w:val="333333"/>
          <w:sz w:val="24"/>
          <w:szCs w:val="24"/>
        </w:rPr>
        <w:t>SnAPP</w:t>
      </w:r>
      <w:proofErr w:type="spellEnd"/>
    </w:p>
    <w:p w:rsidR="007B5FF5" w:rsidRPr="009210BA" w:rsidRDefault="007B5FF5" w:rsidP="00965A57">
      <w:pPr>
        <w:widowControl w:val="0"/>
        <w:autoSpaceDE w:val="0"/>
        <w:autoSpaceDN w:val="0"/>
        <w:adjustRightInd w:val="0"/>
        <w:spacing w:line="280" w:lineRule="atLeast"/>
        <w:rPr>
          <w:rFonts w:ascii="Helvetica" w:hAnsi="Helvetica" w:cs="Times Roman"/>
          <w:color w:val="000000"/>
        </w:rPr>
      </w:pPr>
      <w:r w:rsidRPr="009210BA">
        <w:rPr>
          <w:rFonts w:ascii="Helvetica" w:hAnsi="Helvetica"/>
        </w:rPr>
        <w:t>Recent Publications</w:t>
      </w:r>
    </w:p>
    <w:p w:rsidR="007B5FF5" w:rsidRPr="009210BA" w:rsidRDefault="007B5FF5">
      <w:pPr>
        <w:rPr>
          <w:rFonts w:ascii="Helvetica" w:hAnsi="Helvetica"/>
        </w:rPr>
      </w:pPr>
    </w:p>
    <w:p w:rsidR="00790725" w:rsidRPr="009210BA" w:rsidRDefault="00790725" w:rsidP="00790725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9210BA">
        <w:rPr>
          <w:rFonts w:ascii="Helvetica" w:hAnsi="Helvetica"/>
        </w:rPr>
        <w:t>CEOCFO Magazine- PPX is the Health History Data Silos Connector for Interoperability, 2019</w:t>
      </w:r>
    </w:p>
    <w:p w:rsidR="007B5FF5" w:rsidRPr="009210BA" w:rsidRDefault="007B5FF5" w:rsidP="007B5FF5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9210BA">
        <w:rPr>
          <w:rFonts w:ascii="Helvetica" w:hAnsi="Helvetica"/>
        </w:rPr>
        <w:t>Health</w:t>
      </w:r>
      <w:r w:rsidR="00790725" w:rsidRPr="009210BA">
        <w:rPr>
          <w:rFonts w:ascii="Helvetica" w:hAnsi="Helvetica"/>
        </w:rPr>
        <w:t>care</w:t>
      </w:r>
      <w:r w:rsidRPr="009210BA">
        <w:rPr>
          <w:rFonts w:ascii="Helvetica" w:hAnsi="Helvetica"/>
        </w:rPr>
        <w:t xml:space="preserve"> Tech Outlook</w:t>
      </w:r>
      <w:r w:rsidR="00790725" w:rsidRPr="009210BA">
        <w:rPr>
          <w:rFonts w:ascii="Helvetica" w:hAnsi="Helvetica"/>
        </w:rPr>
        <w:t>, PPX-TEC: Top Patient Engagement Solution Providers, 2019</w:t>
      </w:r>
    </w:p>
    <w:p w:rsidR="007B5FF5" w:rsidRPr="009210BA" w:rsidRDefault="00F358E5" w:rsidP="007B5FF5">
      <w:pPr>
        <w:pStyle w:val="ListParagraph"/>
        <w:numPr>
          <w:ilvl w:val="0"/>
          <w:numId w:val="1"/>
        </w:numPr>
        <w:rPr>
          <w:rFonts w:ascii="Helvetica" w:hAnsi="Helvetica"/>
        </w:rPr>
      </w:pPr>
      <w:proofErr w:type="spellStart"/>
      <w:r w:rsidRPr="009210BA">
        <w:rPr>
          <w:rFonts w:ascii="Helvetica" w:hAnsi="Helvetica"/>
        </w:rPr>
        <w:t>Enterprisetechsuccess</w:t>
      </w:r>
      <w:proofErr w:type="spellEnd"/>
      <w:r w:rsidRPr="009210BA">
        <w:rPr>
          <w:rFonts w:ascii="Helvetica" w:hAnsi="Helvetica"/>
        </w:rPr>
        <w:t>: PPX-TEC Named Top 20 Healthcare Solution Provider, 2019</w:t>
      </w:r>
    </w:p>
    <w:p w:rsidR="00790725" w:rsidRPr="009210BA" w:rsidRDefault="00F358E5" w:rsidP="007B5FF5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9210BA">
        <w:rPr>
          <w:rFonts w:ascii="Helvetica" w:hAnsi="Helvetica"/>
        </w:rPr>
        <w:t>CIO Healthcare: PPX-TEC A Digital Conglomerate for Health Record Systems, 2019</w:t>
      </w:r>
    </w:p>
    <w:p w:rsidR="00F358E5" w:rsidRPr="009210BA" w:rsidRDefault="00F358E5" w:rsidP="007B5FF5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9210BA">
        <w:rPr>
          <w:rFonts w:ascii="Helvetica" w:hAnsi="Helvetica"/>
        </w:rPr>
        <w:t>White Paper: PPX Mobile Application, 2019</w:t>
      </w:r>
    </w:p>
    <w:p w:rsidR="007B5FF5" w:rsidRDefault="00F358E5" w:rsidP="007B5FF5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9210BA">
        <w:rPr>
          <w:rFonts w:ascii="Helvetica" w:hAnsi="Helvetica"/>
        </w:rPr>
        <w:t>Insurance CIO Outlook: PPX-TEC Seamless, Non-Threatenin</w:t>
      </w:r>
      <w:r w:rsidR="004A2D3B">
        <w:rPr>
          <w:rFonts w:ascii="Helvetica" w:hAnsi="Helvetica"/>
        </w:rPr>
        <w:t>g Data Management Exchange, 2018</w:t>
      </w:r>
      <w:r w:rsidR="007B5FF5" w:rsidRPr="00965A57">
        <w:rPr>
          <w:rFonts w:ascii="Helvetica" w:hAnsi="Helvetica"/>
        </w:rPr>
        <w:t xml:space="preserve"> </w:t>
      </w:r>
    </w:p>
    <w:p w:rsidR="009A696F" w:rsidRPr="009A696F" w:rsidRDefault="009A696F" w:rsidP="009A696F">
      <w:pPr>
        <w:rPr>
          <w:rFonts w:ascii="Helvetica" w:hAnsi="Helvetica"/>
        </w:rPr>
      </w:pPr>
      <w:r>
        <w:rPr>
          <w:rFonts w:ascii="Helvetica" w:hAnsi="Helvetica"/>
        </w:rPr>
        <w:t>dlg@ppx-tec.com</w:t>
      </w:r>
    </w:p>
    <w:p w:rsidR="007B5FF5" w:rsidRDefault="007B5FF5"/>
    <w:sectPr w:rsidR="007B5FF5" w:rsidSect="00A219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F628E"/>
    <w:multiLevelType w:val="hybridMultilevel"/>
    <w:tmpl w:val="6674E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FF5"/>
    <w:rsid w:val="00445217"/>
    <w:rsid w:val="004A2D3B"/>
    <w:rsid w:val="00607629"/>
    <w:rsid w:val="006605A4"/>
    <w:rsid w:val="00790725"/>
    <w:rsid w:val="007B5FF5"/>
    <w:rsid w:val="009210BA"/>
    <w:rsid w:val="00965A57"/>
    <w:rsid w:val="009A696F"/>
    <w:rsid w:val="00A21969"/>
    <w:rsid w:val="00A72639"/>
    <w:rsid w:val="00A81D61"/>
    <w:rsid w:val="00F3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5FF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FF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B5FF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65A5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65A57"/>
    <w:rPr>
      <w:b/>
      <w:bCs/>
    </w:rPr>
  </w:style>
  <w:style w:type="character" w:customStyle="1" w:styleId="apple-converted-space">
    <w:name w:val="apple-converted-space"/>
    <w:basedOn w:val="DefaultParagraphFont"/>
    <w:rsid w:val="00965A5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5FF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FF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B5FF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65A5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65A57"/>
    <w:rPr>
      <w:b/>
      <w:bCs/>
    </w:rPr>
  </w:style>
  <w:style w:type="character" w:customStyle="1" w:styleId="apple-converted-space">
    <w:name w:val="apple-converted-space"/>
    <w:basedOn w:val="DefaultParagraphFont"/>
    <w:rsid w:val="00965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7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357</Words>
  <Characters>2039</Characters>
  <Application>Microsoft Macintosh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2020-01-14T16:57:00Z</dcterms:created>
  <dcterms:modified xsi:type="dcterms:W3CDTF">2020-01-14T16:57:00Z</dcterms:modified>
</cp:coreProperties>
</file>