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3C1" w:rsidRDefault="00D313C1" w:rsidP="004D0A7B">
      <w:pPr>
        <w:jc w:val="center"/>
        <w:rPr>
          <w:rFonts w:eastAsia="Times New Roman" w:cs="Times New Roman"/>
          <w:b/>
          <w:bCs/>
          <w:sz w:val="28"/>
          <w:szCs w:val="28"/>
          <w:lang w:val="en-GB"/>
        </w:rPr>
      </w:pPr>
    </w:p>
    <w:p w:rsidR="004D0A7B" w:rsidRPr="00D313C1" w:rsidRDefault="00076550" w:rsidP="00037D2C">
      <w:pPr>
        <w:jc w:val="center"/>
        <w:rPr>
          <w:rFonts w:eastAsia="Times New Roman" w:cs="Times New Roman"/>
          <w:b/>
          <w:bCs/>
          <w:szCs w:val="24"/>
          <w:lang w:val="en-GB"/>
        </w:rPr>
      </w:pPr>
      <w:r w:rsidRPr="00076550">
        <w:rPr>
          <w:rFonts w:eastAsia="Times New Roman" w:cs="Times New Roman"/>
          <w:b/>
          <w:bCs/>
          <w:szCs w:val="24"/>
          <w:lang w:val="en-GB"/>
        </w:rPr>
        <w:t xml:space="preserve">CELL CYCLE ARREST </w:t>
      </w:r>
      <w:r>
        <w:rPr>
          <w:rFonts w:eastAsia="Times New Roman" w:cs="Times New Roman"/>
          <w:b/>
          <w:bCs/>
          <w:szCs w:val="24"/>
          <w:lang w:val="en-GB"/>
        </w:rPr>
        <w:t xml:space="preserve">AND </w:t>
      </w:r>
      <w:r w:rsidR="00D313C1" w:rsidRPr="00D313C1">
        <w:rPr>
          <w:rFonts w:eastAsia="Times New Roman" w:cs="Times New Roman"/>
          <w:b/>
          <w:bCs/>
          <w:szCs w:val="24"/>
          <w:lang w:val="en-GB"/>
        </w:rPr>
        <w:t>INDUCTION OF APOPTOSIS IN HUMAN CANCER CELLS LINES BY DATE PALM KERNELS EXTRACTS AND ISOLATED CYTOTOXIC COMPOUNDS</w:t>
      </w:r>
    </w:p>
    <w:p w:rsidR="004D0A7B" w:rsidRDefault="004D0A7B" w:rsidP="004D0A7B">
      <w:pPr>
        <w:jc w:val="center"/>
        <w:rPr>
          <w:rFonts w:eastAsia="Times New Roman" w:cs="Times New Roman"/>
          <w:b/>
          <w:bCs/>
          <w:sz w:val="28"/>
          <w:szCs w:val="28"/>
          <w:lang w:val="en-GB"/>
        </w:rPr>
      </w:pPr>
    </w:p>
    <w:p w:rsidR="004D0A7B" w:rsidRDefault="000908AB" w:rsidP="004D0A7B">
      <w:pPr>
        <w:jc w:val="center"/>
        <w:rPr>
          <w:rFonts w:eastAsia="Times New Roman" w:cs="Times New Roman"/>
          <w:szCs w:val="24"/>
          <w:lang w:val="en-GB"/>
        </w:rPr>
      </w:pPr>
      <w:r w:rsidRPr="000908AB">
        <w:rPr>
          <w:rFonts w:eastAsia="Times New Roman" w:cs="Times New Roman"/>
          <w:szCs w:val="24"/>
          <w:lang w:val="en-GB"/>
        </w:rPr>
        <w:t>By</w:t>
      </w:r>
    </w:p>
    <w:p w:rsidR="000908AB" w:rsidRPr="000908AB" w:rsidRDefault="000908AB" w:rsidP="004D0A7B">
      <w:pPr>
        <w:jc w:val="center"/>
        <w:rPr>
          <w:rFonts w:eastAsia="Times New Roman" w:cs="Times New Roman"/>
          <w:szCs w:val="24"/>
          <w:lang w:val="en-GB"/>
        </w:rPr>
      </w:pPr>
    </w:p>
    <w:p w:rsidR="00076550" w:rsidRPr="000908AB" w:rsidRDefault="004D0A7B" w:rsidP="00076550">
      <w:pPr>
        <w:spacing w:after="160" w:line="259" w:lineRule="auto"/>
        <w:jc w:val="center"/>
        <w:rPr>
          <w:rFonts w:eastAsia="Calibri" w:cs="Times New Roman"/>
          <w:b/>
          <w:bCs/>
          <w:color w:val="000000"/>
          <w:szCs w:val="24"/>
        </w:rPr>
      </w:pPr>
      <w:r w:rsidRPr="000908AB">
        <w:rPr>
          <w:rFonts w:eastAsia="Calibri" w:cs="Times New Roman"/>
          <w:b/>
          <w:bCs/>
          <w:color w:val="000000"/>
          <w:szCs w:val="24"/>
        </w:rPr>
        <w:t>M</w:t>
      </w:r>
      <w:r w:rsidR="00076550" w:rsidRPr="000908AB">
        <w:rPr>
          <w:rFonts w:eastAsia="Calibri" w:cs="Times New Roman"/>
          <w:b/>
          <w:bCs/>
          <w:color w:val="000000"/>
          <w:szCs w:val="24"/>
        </w:rPr>
        <w:t xml:space="preserve">ohamed </w:t>
      </w:r>
      <w:r w:rsidRPr="000908AB">
        <w:rPr>
          <w:rFonts w:eastAsia="Calibri" w:cs="Times New Roman"/>
          <w:b/>
          <w:bCs/>
          <w:color w:val="000000"/>
          <w:szCs w:val="24"/>
        </w:rPr>
        <w:t>E. S.</w:t>
      </w:r>
      <w:r w:rsidR="00076550" w:rsidRPr="000908AB">
        <w:rPr>
          <w:rFonts w:eastAsia="Calibri" w:cs="Times New Roman"/>
          <w:b/>
          <w:bCs/>
          <w:color w:val="000000"/>
          <w:szCs w:val="24"/>
        </w:rPr>
        <w:t xml:space="preserve"> Mirghani</w:t>
      </w:r>
      <w:r w:rsidR="00076550" w:rsidRPr="000908AB">
        <w:rPr>
          <w:rFonts w:eastAsia="Calibri" w:cs="Times New Roman"/>
          <w:b/>
          <w:bCs/>
          <w:color w:val="000000"/>
          <w:szCs w:val="24"/>
          <w:vertAlign w:val="superscript"/>
        </w:rPr>
        <w:t>1</w:t>
      </w:r>
      <w:r w:rsidR="00076550" w:rsidRPr="000908AB">
        <w:rPr>
          <w:rFonts w:eastAsia="Calibri" w:cs="Times New Roman"/>
          <w:b/>
          <w:bCs/>
          <w:color w:val="000000"/>
          <w:szCs w:val="24"/>
        </w:rPr>
        <w:t>*</w:t>
      </w:r>
      <w:r w:rsidRPr="000908AB">
        <w:rPr>
          <w:rFonts w:eastAsia="Calibri" w:cs="Times New Roman"/>
          <w:b/>
          <w:bCs/>
          <w:color w:val="000000"/>
          <w:szCs w:val="24"/>
        </w:rPr>
        <w:t xml:space="preserve"> and </w:t>
      </w:r>
      <w:proofErr w:type="spellStart"/>
      <w:r w:rsidR="00076550" w:rsidRPr="000908AB">
        <w:rPr>
          <w:rFonts w:eastAsia="Calibri" w:cs="Times New Roman"/>
          <w:b/>
          <w:bCs/>
          <w:color w:val="000000"/>
          <w:szCs w:val="24"/>
        </w:rPr>
        <w:t>Israa</w:t>
      </w:r>
      <w:proofErr w:type="spellEnd"/>
      <w:r w:rsidR="00076550" w:rsidRPr="000908AB">
        <w:rPr>
          <w:rFonts w:eastAsia="Calibri" w:cs="Times New Roman"/>
          <w:b/>
          <w:bCs/>
          <w:color w:val="000000"/>
          <w:szCs w:val="24"/>
        </w:rPr>
        <w:t xml:space="preserve"> A. Mahmud</w:t>
      </w:r>
      <w:r w:rsidR="00076550" w:rsidRPr="000908AB">
        <w:rPr>
          <w:rFonts w:eastAsia="Calibri" w:cs="Times New Roman"/>
          <w:b/>
          <w:bCs/>
          <w:color w:val="000000"/>
          <w:szCs w:val="24"/>
          <w:vertAlign w:val="superscript"/>
        </w:rPr>
        <w:t>2</w:t>
      </w:r>
    </w:p>
    <w:p w:rsidR="00076550" w:rsidRPr="00076550" w:rsidRDefault="00076550" w:rsidP="00076550">
      <w:pPr>
        <w:spacing w:after="160" w:line="259" w:lineRule="auto"/>
        <w:jc w:val="center"/>
        <w:rPr>
          <w:rFonts w:eastAsia="Calibri" w:cs="Times New Roman"/>
          <w:i/>
          <w:iCs/>
          <w:color w:val="000000"/>
          <w:sz w:val="20"/>
          <w:szCs w:val="20"/>
        </w:rPr>
      </w:pPr>
      <w:r w:rsidRPr="00076550">
        <w:rPr>
          <w:rFonts w:eastAsia="Calibri" w:cs="Times New Roman"/>
          <w:i/>
          <w:iCs/>
          <w:color w:val="000000"/>
          <w:sz w:val="20"/>
          <w:szCs w:val="20"/>
          <w:vertAlign w:val="superscript"/>
        </w:rPr>
        <w:t>1</w:t>
      </w:r>
      <w:r>
        <w:rPr>
          <w:rFonts w:eastAsia="Calibri" w:cs="Times New Roman"/>
          <w:i/>
          <w:iCs/>
          <w:color w:val="000000"/>
          <w:sz w:val="20"/>
          <w:szCs w:val="20"/>
        </w:rPr>
        <w:t xml:space="preserve"> </w:t>
      </w:r>
      <w:r w:rsidRPr="00076550">
        <w:rPr>
          <w:rFonts w:eastAsia="Calibri" w:cs="Times New Roman"/>
          <w:i/>
          <w:iCs/>
          <w:color w:val="000000"/>
          <w:sz w:val="20"/>
          <w:szCs w:val="20"/>
        </w:rPr>
        <w:t>International Institute for Halal Research and Training (INHART), International Islamic University Malaysia (IIUM), P. O. Box 10, Gombak, 50728 KL, Malaysia</w:t>
      </w:r>
    </w:p>
    <w:p w:rsidR="00076550" w:rsidRDefault="00076550" w:rsidP="00076550">
      <w:pPr>
        <w:spacing w:after="160" w:line="259" w:lineRule="auto"/>
        <w:jc w:val="center"/>
        <w:rPr>
          <w:rFonts w:eastAsia="Calibri" w:cs="Times New Roman"/>
          <w:i/>
          <w:iCs/>
          <w:color w:val="000000"/>
          <w:sz w:val="20"/>
          <w:szCs w:val="20"/>
        </w:rPr>
      </w:pPr>
      <w:r w:rsidRPr="00076550">
        <w:rPr>
          <w:rFonts w:eastAsia="Calibri" w:cs="Times New Roman"/>
          <w:i/>
          <w:iCs/>
          <w:color w:val="000000"/>
          <w:sz w:val="20"/>
          <w:szCs w:val="20"/>
          <w:vertAlign w:val="superscript"/>
        </w:rPr>
        <w:t>2</w:t>
      </w:r>
      <w:r>
        <w:rPr>
          <w:rFonts w:eastAsia="Calibri" w:cs="Times New Roman"/>
          <w:i/>
          <w:iCs/>
          <w:color w:val="000000"/>
          <w:sz w:val="20"/>
          <w:szCs w:val="20"/>
        </w:rPr>
        <w:t xml:space="preserve"> </w:t>
      </w:r>
      <w:r w:rsidRPr="00076550">
        <w:rPr>
          <w:rFonts w:eastAsia="Calibri" w:cs="Times New Roman"/>
          <w:i/>
          <w:iCs/>
          <w:color w:val="000000"/>
          <w:sz w:val="20"/>
          <w:szCs w:val="20"/>
        </w:rPr>
        <w:t xml:space="preserve">Biotechnology Engineering Department, </w:t>
      </w:r>
      <w:proofErr w:type="spellStart"/>
      <w:r w:rsidRPr="00076550">
        <w:rPr>
          <w:rFonts w:eastAsia="Calibri" w:cs="Times New Roman"/>
          <w:i/>
          <w:iCs/>
          <w:color w:val="000000"/>
          <w:sz w:val="20"/>
          <w:szCs w:val="20"/>
        </w:rPr>
        <w:t>Kulliyyah</w:t>
      </w:r>
      <w:proofErr w:type="spellEnd"/>
      <w:r w:rsidRPr="00076550">
        <w:rPr>
          <w:rFonts w:eastAsia="Calibri" w:cs="Times New Roman"/>
          <w:i/>
          <w:iCs/>
          <w:color w:val="000000"/>
          <w:sz w:val="20"/>
          <w:szCs w:val="20"/>
        </w:rPr>
        <w:t xml:space="preserve"> of engineering, IIUM</w:t>
      </w:r>
      <w:r w:rsidRPr="00076550">
        <w:rPr>
          <w:rFonts w:eastAsia="Calibri" w:cs="Times New Roman"/>
          <w:i/>
          <w:iCs/>
          <w:color w:val="000000"/>
          <w:sz w:val="20"/>
          <w:szCs w:val="20"/>
        </w:rPr>
        <w:t>, P. O. Box 10, Gombak, 50728 KL, Malaysia</w:t>
      </w:r>
    </w:p>
    <w:p w:rsidR="00076550" w:rsidRDefault="00076550" w:rsidP="00076550">
      <w:pPr>
        <w:spacing w:after="160" w:line="259" w:lineRule="auto"/>
        <w:jc w:val="center"/>
        <w:rPr>
          <w:rFonts w:eastAsia="Calibri" w:cs="Times New Roman"/>
          <w:i/>
          <w:iCs/>
          <w:color w:val="000000"/>
          <w:sz w:val="20"/>
          <w:szCs w:val="20"/>
        </w:rPr>
      </w:pPr>
      <w:r>
        <w:rPr>
          <w:rFonts w:eastAsia="Calibri" w:cs="Times New Roman"/>
          <w:i/>
          <w:iCs/>
          <w:color w:val="000000"/>
          <w:sz w:val="20"/>
          <w:szCs w:val="20"/>
        </w:rPr>
        <w:t xml:space="preserve">* </w:t>
      </w:r>
      <w:r w:rsidR="0089402D">
        <w:rPr>
          <w:rFonts w:eastAsia="Calibri" w:cs="Times New Roman"/>
          <w:i/>
          <w:iCs/>
          <w:color w:val="000000"/>
          <w:sz w:val="20"/>
          <w:szCs w:val="20"/>
        </w:rPr>
        <w:t>Corresponding</w:t>
      </w:r>
      <w:r>
        <w:rPr>
          <w:rFonts w:eastAsia="Calibri" w:cs="Times New Roman"/>
          <w:i/>
          <w:iCs/>
          <w:color w:val="000000"/>
          <w:sz w:val="20"/>
          <w:szCs w:val="20"/>
        </w:rPr>
        <w:t xml:space="preserve"> author: </w:t>
      </w:r>
      <w:hyperlink r:id="rId4" w:history="1">
        <w:r w:rsidRPr="003A284F">
          <w:rPr>
            <w:rStyle w:val="Hyperlink"/>
            <w:rFonts w:eastAsia="Calibri" w:cs="Times New Roman"/>
            <w:i/>
            <w:iCs/>
            <w:sz w:val="20"/>
            <w:szCs w:val="20"/>
          </w:rPr>
          <w:t>elwathig@iium.edu.my</w:t>
        </w:r>
      </w:hyperlink>
      <w:r>
        <w:rPr>
          <w:rFonts w:eastAsia="Calibri" w:cs="Times New Roman"/>
          <w:i/>
          <w:iCs/>
          <w:color w:val="000000"/>
          <w:sz w:val="20"/>
          <w:szCs w:val="20"/>
        </w:rPr>
        <w:t xml:space="preserve"> </w:t>
      </w:r>
    </w:p>
    <w:p w:rsidR="00076550" w:rsidRDefault="00076550" w:rsidP="0089402D">
      <w:pPr>
        <w:spacing w:after="160" w:line="259" w:lineRule="auto"/>
        <w:rPr>
          <w:rFonts w:eastAsia="Calibri" w:cs="Times New Roman"/>
          <w:color w:val="000000"/>
          <w:szCs w:val="24"/>
        </w:rPr>
      </w:pPr>
      <w:r>
        <w:rPr>
          <w:rFonts w:eastAsia="Calibri" w:cs="Times New Roman"/>
          <w:color w:val="000000"/>
          <w:szCs w:val="24"/>
        </w:rPr>
        <w:t xml:space="preserve"> </w:t>
      </w:r>
    </w:p>
    <w:p w:rsidR="004D0A7B" w:rsidRPr="000908AB" w:rsidRDefault="004D0A7B" w:rsidP="004D0A7B">
      <w:pPr>
        <w:shd w:val="clear" w:color="auto" w:fill="FFFFFF"/>
        <w:spacing w:line="480" w:lineRule="auto"/>
        <w:jc w:val="both"/>
        <w:rPr>
          <w:rFonts w:eastAsia="Times New Roman" w:cs="Times New Roman"/>
          <w:b/>
          <w:bCs/>
          <w:sz w:val="28"/>
          <w:szCs w:val="28"/>
          <w:lang w:val="en-GB"/>
        </w:rPr>
      </w:pPr>
      <w:r w:rsidRPr="000908AB">
        <w:rPr>
          <w:rFonts w:eastAsia="Times New Roman" w:cs="Times New Roman"/>
          <w:b/>
          <w:bCs/>
          <w:szCs w:val="24"/>
          <w:lang w:val="en-GB"/>
        </w:rPr>
        <w:t>Abstract</w:t>
      </w:r>
    </w:p>
    <w:p w:rsidR="00EC0064" w:rsidRPr="000908AB" w:rsidRDefault="00C863E5" w:rsidP="0089402D">
      <w:pPr>
        <w:jc w:val="both"/>
        <w:rPr>
          <w:rFonts w:eastAsia="Calibri" w:cs="Times New Roman"/>
          <w:szCs w:val="24"/>
        </w:rPr>
      </w:pPr>
      <w:r w:rsidRPr="000908AB">
        <w:rPr>
          <w:rFonts w:eastAsia="Calibri" w:cs="Times New Roman"/>
          <w:szCs w:val="24"/>
          <w:lang w:val="en-GB"/>
        </w:rPr>
        <w:t>This study conducted to identify the mechanism of cell death that induced by these isolated flavonoids, either by induction of apoptosis or necrosis.</w:t>
      </w:r>
      <w:r w:rsidRPr="000908AB">
        <w:rPr>
          <w:rFonts w:eastAsia="Calibri" w:cs="Times New Roman"/>
          <w:szCs w:val="24"/>
          <w:lang w:val="en-GB"/>
        </w:rPr>
        <w:t xml:space="preserve"> </w:t>
      </w:r>
      <w:r w:rsidR="004D0A7B" w:rsidRPr="000908AB">
        <w:rPr>
          <w:rFonts w:eastAsia="Calibri" w:cs="Times New Roman"/>
          <w:szCs w:val="24"/>
          <w:lang w:val="en-GB"/>
        </w:rPr>
        <w:t xml:space="preserve">Three flavonoids </w:t>
      </w:r>
      <w:r w:rsidR="0086319D" w:rsidRPr="000908AB">
        <w:rPr>
          <w:rFonts w:eastAsia="Calibri" w:cs="Times New Roman"/>
          <w:szCs w:val="24"/>
          <w:lang w:val="en-GB"/>
        </w:rPr>
        <w:t xml:space="preserve">namely </w:t>
      </w:r>
      <w:proofErr w:type="spellStart"/>
      <w:r w:rsidR="0086319D" w:rsidRPr="000908AB">
        <w:rPr>
          <w:rFonts w:eastAsia="Calibri" w:cs="Times New Roman"/>
          <w:szCs w:val="24"/>
          <w:lang w:val="en-GB"/>
        </w:rPr>
        <w:t>nobiletin</w:t>
      </w:r>
      <w:proofErr w:type="spellEnd"/>
      <w:r w:rsidR="0086319D" w:rsidRPr="000908AB">
        <w:rPr>
          <w:rFonts w:eastAsia="Calibri" w:cs="Times New Roman"/>
          <w:szCs w:val="24"/>
          <w:lang w:val="en-GB"/>
        </w:rPr>
        <w:t xml:space="preserve"> </w:t>
      </w:r>
      <w:r w:rsidR="004D0A7B" w:rsidRPr="000908AB">
        <w:rPr>
          <w:rFonts w:eastAsia="Calibri" w:cs="Times New Roman"/>
          <w:szCs w:val="24"/>
          <w:lang w:val="en-GB"/>
        </w:rPr>
        <w:t>(NOB</w:t>
      </w:r>
      <w:r w:rsidR="0086319D" w:rsidRPr="000908AB">
        <w:rPr>
          <w:rFonts w:eastAsia="Calibri" w:cs="Times New Roman"/>
          <w:szCs w:val="24"/>
          <w:lang w:val="en-GB"/>
        </w:rPr>
        <w:t>)</w:t>
      </w:r>
      <w:r w:rsidR="004D0A7B" w:rsidRPr="000908AB">
        <w:rPr>
          <w:rFonts w:eastAsia="Calibri" w:cs="Times New Roman"/>
          <w:szCs w:val="24"/>
          <w:lang w:val="en-GB"/>
        </w:rPr>
        <w:t xml:space="preserve">, </w:t>
      </w:r>
      <w:r w:rsidR="0086319D" w:rsidRPr="000908AB">
        <w:rPr>
          <w:rFonts w:eastAsia="Calibri" w:cs="Times New Roman"/>
          <w:szCs w:val="24"/>
          <w:lang w:val="en-GB"/>
        </w:rPr>
        <w:t>tectorigenin (</w:t>
      </w:r>
      <w:r w:rsidR="004D0A7B" w:rsidRPr="000908AB">
        <w:rPr>
          <w:rFonts w:eastAsia="Calibri" w:cs="Times New Roman"/>
          <w:szCs w:val="24"/>
          <w:lang w:val="en-GB"/>
        </w:rPr>
        <w:t>TEC</w:t>
      </w:r>
      <w:r w:rsidR="0086319D" w:rsidRPr="000908AB">
        <w:rPr>
          <w:rFonts w:eastAsia="Calibri" w:cs="Times New Roman"/>
          <w:szCs w:val="24"/>
          <w:lang w:val="en-GB"/>
        </w:rPr>
        <w:t>)</w:t>
      </w:r>
      <w:r w:rsidR="004D0A7B" w:rsidRPr="000908AB">
        <w:rPr>
          <w:rFonts w:eastAsia="Calibri" w:cs="Times New Roman"/>
          <w:szCs w:val="24"/>
          <w:lang w:val="en-GB"/>
        </w:rPr>
        <w:t xml:space="preserve"> and </w:t>
      </w:r>
      <w:proofErr w:type="spellStart"/>
      <w:r w:rsidR="0086319D" w:rsidRPr="000908AB">
        <w:rPr>
          <w:rFonts w:eastAsia="Calibri" w:cs="Times New Roman"/>
          <w:szCs w:val="24"/>
          <w:lang w:val="en-GB"/>
        </w:rPr>
        <w:t>persicognin</w:t>
      </w:r>
      <w:proofErr w:type="spellEnd"/>
      <w:r w:rsidR="0086319D" w:rsidRPr="000908AB">
        <w:rPr>
          <w:rFonts w:eastAsia="Calibri" w:cs="Times New Roman"/>
          <w:szCs w:val="24"/>
          <w:lang w:val="en-GB"/>
        </w:rPr>
        <w:t xml:space="preserve"> (</w:t>
      </w:r>
      <w:r w:rsidR="004D0A7B" w:rsidRPr="000908AB">
        <w:rPr>
          <w:rFonts w:eastAsia="Calibri" w:cs="Times New Roman"/>
          <w:szCs w:val="24"/>
          <w:lang w:val="en-GB"/>
        </w:rPr>
        <w:t xml:space="preserve">PERSI) were isolated from the optimised </w:t>
      </w:r>
      <w:r w:rsidR="0086319D" w:rsidRPr="000908AB">
        <w:rPr>
          <w:rFonts w:eastAsia="Calibri" w:cs="Times New Roman"/>
          <w:szCs w:val="24"/>
          <w:lang w:val="en-GB"/>
        </w:rPr>
        <w:t>extractable polyphenols (</w:t>
      </w:r>
      <w:r w:rsidR="004D0A7B" w:rsidRPr="000908AB">
        <w:rPr>
          <w:rFonts w:eastAsia="Calibri" w:cs="Times New Roman"/>
          <w:szCs w:val="24"/>
          <w:lang w:val="en-GB"/>
        </w:rPr>
        <w:t>EPP</w:t>
      </w:r>
      <w:r w:rsidR="0086319D" w:rsidRPr="000908AB">
        <w:rPr>
          <w:rFonts w:eastAsia="Calibri" w:cs="Times New Roman"/>
          <w:szCs w:val="24"/>
          <w:lang w:val="en-GB"/>
        </w:rPr>
        <w:t>)</w:t>
      </w:r>
      <w:r w:rsidR="004D0A7B" w:rsidRPr="000908AB">
        <w:rPr>
          <w:rFonts w:eastAsia="Calibri" w:cs="Times New Roman"/>
          <w:szCs w:val="24"/>
          <w:lang w:val="en-GB"/>
        </w:rPr>
        <w:t xml:space="preserve"> crude extract of date palm kernels</w:t>
      </w:r>
      <w:r w:rsidR="009A54E3" w:rsidRPr="000908AB">
        <w:rPr>
          <w:rFonts w:eastAsia="Calibri" w:cs="Times New Roman"/>
          <w:szCs w:val="24"/>
          <w:lang w:val="en-GB"/>
        </w:rPr>
        <w:t xml:space="preserve"> (DPK)</w:t>
      </w:r>
      <w:r w:rsidR="004D0A7B" w:rsidRPr="000908AB">
        <w:rPr>
          <w:rFonts w:eastAsia="Calibri" w:cs="Times New Roman"/>
          <w:szCs w:val="24"/>
          <w:lang w:val="en-GB"/>
        </w:rPr>
        <w:t xml:space="preserve">. </w:t>
      </w:r>
      <w:r w:rsidRPr="000908AB">
        <w:rPr>
          <w:rFonts w:eastAsia="Calibri" w:cs="Times New Roman"/>
          <w:szCs w:val="24"/>
          <w:lang w:val="en-GB"/>
        </w:rPr>
        <w:t>T</w:t>
      </w:r>
      <w:r w:rsidR="004D0A7B" w:rsidRPr="000908AB">
        <w:rPr>
          <w:rFonts w:eastAsia="Calibri" w:cs="Times New Roman"/>
          <w:szCs w:val="24"/>
          <w:lang w:val="en-GB"/>
        </w:rPr>
        <w:t>he effect of</w:t>
      </w:r>
      <w:r w:rsidR="00D313C1" w:rsidRPr="000908AB">
        <w:rPr>
          <w:rFonts w:eastAsia="Calibri" w:cs="Times New Roman"/>
          <w:szCs w:val="24"/>
          <w:lang w:val="en-GB"/>
        </w:rPr>
        <w:t xml:space="preserve"> crude</w:t>
      </w:r>
      <w:r w:rsidR="004D0A7B" w:rsidRPr="000908AB">
        <w:rPr>
          <w:rFonts w:eastAsia="Calibri" w:cs="Times New Roman"/>
          <w:szCs w:val="24"/>
          <w:lang w:val="en-GB"/>
        </w:rPr>
        <w:t xml:space="preserve"> EPP</w:t>
      </w:r>
      <w:r w:rsidR="00D313C1" w:rsidRPr="000908AB">
        <w:rPr>
          <w:rFonts w:eastAsia="Calibri" w:cs="Times New Roman"/>
          <w:szCs w:val="24"/>
          <w:lang w:val="en-GB"/>
        </w:rPr>
        <w:t xml:space="preserve">, </w:t>
      </w:r>
      <w:r w:rsidR="004D0A7B" w:rsidRPr="000908AB">
        <w:rPr>
          <w:rFonts w:eastAsia="Calibri" w:cs="Times New Roman"/>
          <w:szCs w:val="24"/>
          <w:lang w:val="en-GB"/>
        </w:rPr>
        <w:t>NOB</w:t>
      </w:r>
      <w:r w:rsidR="00D313C1" w:rsidRPr="000908AB">
        <w:rPr>
          <w:rFonts w:eastAsia="Calibri" w:cs="Times New Roman"/>
          <w:szCs w:val="24"/>
          <w:lang w:val="en-GB"/>
        </w:rPr>
        <w:t>,</w:t>
      </w:r>
      <w:r w:rsidR="004D0A7B" w:rsidRPr="000908AB">
        <w:rPr>
          <w:rFonts w:eastAsia="Calibri" w:cs="Times New Roman"/>
          <w:szCs w:val="24"/>
          <w:lang w:val="en-GB"/>
        </w:rPr>
        <w:t xml:space="preserve"> TEC</w:t>
      </w:r>
      <w:r w:rsidR="00D313C1" w:rsidRPr="000908AB">
        <w:rPr>
          <w:rFonts w:eastAsia="Calibri" w:cs="Times New Roman"/>
          <w:szCs w:val="24"/>
          <w:lang w:val="en-GB"/>
        </w:rPr>
        <w:t>,</w:t>
      </w:r>
      <w:r w:rsidR="004D0A7B" w:rsidRPr="000908AB">
        <w:rPr>
          <w:rFonts w:eastAsia="Calibri" w:cs="Times New Roman"/>
          <w:szCs w:val="24"/>
          <w:lang w:val="en-GB"/>
        </w:rPr>
        <w:t xml:space="preserve"> PERS </w:t>
      </w:r>
      <w:r w:rsidR="005E5E81" w:rsidRPr="000908AB">
        <w:rPr>
          <w:rFonts w:eastAsia="Calibri" w:cs="Times New Roman"/>
          <w:szCs w:val="24"/>
          <w:lang w:val="en-GB"/>
        </w:rPr>
        <w:t xml:space="preserve">and the </w:t>
      </w:r>
      <w:r w:rsidR="005E5E81" w:rsidRPr="000908AB">
        <w:rPr>
          <w:rFonts w:eastAsia="Calibri" w:cs="Times New Roman"/>
          <w:szCs w:val="24"/>
          <w:lang w:val="en-GB"/>
        </w:rPr>
        <w:t>non</w:t>
      </w:r>
      <w:r w:rsidR="005E5E81" w:rsidRPr="000908AB">
        <w:rPr>
          <w:rFonts w:eastAsia="Calibri" w:cs="Times New Roman"/>
          <w:szCs w:val="24"/>
          <w:lang w:val="en-GB"/>
        </w:rPr>
        <w:t>-extractable polyphenols (NEPP)</w:t>
      </w:r>
      <w:r w:rsidR="005E5E81" w:rsidRPr="000908AB">
        <w:rPr>
          <w:rFonts w:eastAsia="Calibri" w:cs="Times New Roman"/>
          <w:szCs w:val="24"/>
          <w:lang w:val="en-GB"/>
        </w:rPr>
        <w:t xml:space="preserve"> </w:t>
      </w:r>
      <w:r w:rsidR="004D0A7B" w:rsidRPr="000908AB">
        <w:rPr>
          <w:rFonts w:eastAsia="Calibri" w:cs="Times New Roman"/>
          <w:szCs w:val="24"/>
          <w:lang w:val="en-GB"/>
        </w:rPr>
        <w:t xml:space="preserve">from </w:t>
      </w:r>
      <w:r w:rsidR="00131460" w:rsidRPr="000908AB">
        <w:rPr>
          <w:rFonts w:eastAsia="Calibri" w:cs="Times New Roman"/>
          <w:szCs w:val="24"/>
          <w:lang w:val="en-GB"/>
        </w:rPr>
        <w:t>DPK</w:t>
      </w:r>
      <w:r w:rsidR="004D0A7B" w:rsidRPr="000908AB">
        <w:rPr>
          <w:rFonts w:eastAsia="Calibri" w:cs="Times New Roman"/>
          <w:szCs w:val="24"/>
          <w:lang w:val="en-GB"/>
        </w:rPr>
        <w:t xml:space="preserve"> and paclitaxel on human lung cancer A549 and human colon cancer HT29 cell lines and on the normal murine fibroblast 3T3 cell line were investigated using MTT crystal violet and </w:t>
      </w:r>
      <w:proofErr w:type="spellStart"/>
      <w:r w:rsidR="004D0A7B" w:rsidRPr="000908AB">
        <w:rPr>
          <w:rFonts w:eastAsia="Calibri" w:cs="Times New Roman"/>
          <w:szCs w:val="24"/>
          <w:lang w:val="en-GB"/>
        </w:rPr>
        <w:t>trypan</w:t>
      </w:r>
      <w:proofErr w:type="spellEnd"/>
      <w:r w:rsidR="004D0A7B" w:rsidRPr="000908AB">
        <w:rPr>
          <w:rFonts w:eastAsia="Calibri" w:cs="Times New Roman"/>
          <w:szCs w:val="24"/>
          <w:lang w:val="en-GB"/>
        </w:rPr>
        <w:t xml:space="preserve"> blue exclusion assays. The morphological changes of treated cells </w:t>
      </w:r>
      <w:r w:rsidR="005A5A9D" w:rsidRPr="000908AB">
        <w:rPr>
          <w:rFonts w:eastAsia="Calibri" w:cs="Times New Roman"/>
          <w:szCs w:val="24"/>
          <w:lang w:val="en-GB"/>
        </w:rPr>
        <w:t>inspected</w:t>
      </w:r>
      <w:r w:rsidR="004D0A7B" w:rsidRPr="000908AB">
        <w:rPr>
          <w:rFonts w:eastAsia="Calibri" w:cs="Times New Roman"/>
          <w:szCs w:val="24"/>
          <w:lang w:val="en-GB"/>
        </w:rPr>
        <w:t xml:space="preserve"> by light inverted microscopy. Cell cycle progression using </w:t>
      </w:r>
      <w:proofErr w:type="spellStart"/>
      <w:r w:rsidR="004D0A7B" w:rsidRPr="000908AB">
        <w:rPr>
          <w:rFonts w:eastAsia="Calibri" w:cs="Times New Roman"/>
          <w:szCs w:val="24"/>
          <w:lang w:val="en-GB"/>
        </w:rPr>
        <w:t>propidium</w:t>
      </w:r>
      <w:proofErr w:type="spellEnd"/>
      <w:r w:rsidR="004D0A7B" w:rsidRPr="000908AB">
        <w:rPr>
          <w:rFonts w:eastAsia="Calibri" w:cs="Times New Roman"/>
          <w:szCs w:val="24"/>
          <w:lang w:val="en-GB"/>
        </w:rPr>
        <w:t xml:space="preserve"> iodide staining </w:t>
      </w:r>
      <w:r w:rsidR="005A5A9D" w:rsidRPr="000908AB">
        <w:rPr>
          <w:rFonts w:eastAsia="Calibri" w:cs="Times New Roman"/>
          <w:szCs w:val="24"/>
          <w:lang w:val="en-GB"/>
        </w:rPr>
        <w:t>examined</w:t>
      </w:r>
      <w:r w:rsidR="004D0A7B" w:rsidRPr="000908AB">
        <w:rPr>
          <w:rFonts w:eastAsia="Calibri" w:cs="Times New Roman"/>
          <w:szCs w:val="24"/>
          <w:lang w:val="en-GB"/>
        </w:rPr>
        <w:t xml:space="preserve"> by flow cytometry. The apoptotic effect of the crude extracts and purified compounds </w:t>
      </w:r>
      <w:proofErr w:type="gramStart"/>
      <w:r w:rsidR="004D0A7B" w:rsidRPr="000908AB">
        <w:rPr>
          <w:rFonts w:eastAsia="Calibri" w:cs="Times New Roman"/>
          <w:szCs w:val="24"/>
          <w:lang w:val="en-GB"/>
        </w:rPr>
        <w:t>were investigated</w:t>
      </w:r>
      <w:proofErr w:type="gramEnd"/>
      <w:r w:rsidR="004D0A7B" w:rsidRPr="000908AB">
        <w:rPr>
          <w:rFonts w:eastAsia="Calibri" w:cs="Times New Roman"/>
          <w:szCs w:val="24"/>
          <w:lang w:val="en-GB"/>
        </w:rPr>
        <w:t xml:space="preserve"> using </w:t>
      </w:r>
      <w:proofErr w:type="spellStart"/>
      <w:r w:rsidR="004D0A7B" w:rsidRPr="000908AB">
        <w:rPr>
          <w:rFonts w:eastAsia="Calibri" w:cs="Times New Roman"/>
          <w:szCs w:val="24"/>
          <w:lang w:val="en-GB"/>
        </w:rPr>
        <w:t>annexin</w:t>
      </w:r>
      <w:proofErr w:type="spellEnd"/>
      <w:r w:rsidR="004D0A7B" w:rsidRPr="000908AB">
        <w:rPr>
          <w:rFonts w:eastAsia="Calibri" w:cs="Times New Roman"/>
          <w:szCs w:val="24"/>
          <w:lang w:val="en-GB"/>
        </w:rPr>
        <w:t xml:space="preserve"> V-FITC and </w:t>
      </w:r>
      <w:proofErr w:type="spellStart"/>
      <w:r w:rsidR="004D0A7B" w:rsidRPr="000908AB">
        <w:rPr>
          <w:rFonts w:eastAsia="Calibri" w:cs="Times New Roman"/>
          <w:szCs w:val="24"/>
          <w:lang w:val="en-GB"/>
        </w:rPr>
        <w:t>propidium</w:t>
      </w:r>
      <w:proofErr w:type="spellEnd"/>
      <w:r w:rsidR="004D0A7B" w:rsidRPr="000908AB">
        <w:rPr>
          <w:rFonts w:eastAsia="Calibri" w:cs="Times New Roman"/>
          <w:szCs w:val="24"/>
          <w:lang w:val="en-GB"/>
        </w:rPr>
        <w:t xml:space="preserve"> iodide staining. The underlying mechanism of apoptosis induced by crude extracts and the </w:t>
      </w:r>
      <w:r w:rsidR="005A5A9D">
        <w:rPr>
          <w:rFonts w:eastAsia="Calibri" w:cs="Times New Roman"/>
          <w:szCs w:val="24"/>
          <w:lang w:val="en-GB"/>
        </w:rPr>
        <w:t>isolated</w:t>
      </w:r>
      <w:r w:rsidR="004D0A7B" w:rsidRPr="000908AB">
        <w:rPr>
          <w:rFonts w:eastAsia="Calibri" w:cs="Times New Roman"/>
          <w:szCs w:val="24"/>
          <w:lang w:val="en-GB"/>
        </w:rPr>
        <w:t xml:space="preserve"> compounds was investigated using caspase-3, </w:t>
      </w:r>
      <w:proofErr w:type="gramStart"/>
      <w:r w:rsidR="004D0A7B" w:rsidRPr="000908AB">
        <w:rPr>
          <w:rFonts w:eastAsia="Calibri" w:cs="Times New Roman"/>
          <w:szCs w:val="24"/>
          <w:lang w:val="en-GB"/>
        </w:rPr>
        <w:t>-8</w:t>
      </w:r>
      <w:proofErr w:type="gramEnd"/>
      <w:r w:rsidR="004D0A7B" w:rsidRPr="000908AB">
        <w:rPr>
          <w:rFonts w:eastAsia="Calibri" w:cs="Times New Roman"/>
          <w:szCs w:val="24"/>
          <w:lang w:val="en-GB"/>
        </w:rPr>
        <w:t xml:space="preserve"> and -9 assays and the mitochondrial membrane potential assay. The findings indicate</w:t>
      </w:r>
      <w:r w:rsidR="00037D2C">
        <w:rPr>
          <w:rFonts w:eastAsia="Calibri" w:cs="Times New Roman"/>
          <w:szCs w:val="24"/>
          <w:lang w:val="en-GB"/>
        </w:rPr>
        <w:t>d</w:t>
      </w:r>
      <w:r w:rsidR="004D0A7B" w:rsidRPr="000908AB">
        <w:rPr>
          <w:rFonts w:eastAsia="Calibri" w:cs="Times New Roman"/>
          <w:szCs w:val="24"/>
          <w:lang w:val="en-GB"/>
        </w:rPr>
        <w:t xml:space="preserve"> that the both </w:t>
      </w:r>
      <w:r w:rsidR="009A54E3" w:rsidRPr="000908AB">
        <w:rPr>
          <w:rFonts w:eastAsia="Calibri" w:cs="Times New Roman"/>
          <w:szCs w:val="24"/>
          <w:lang w:val="en-GB"/>
        </w:rPr>
        <w:t xml:space="preserve">DPK </w:t>
      </w:r>
      <w:r w:rsidR="004D0A7B" w:rsidRPr="000908AB">
        <w:rPr>
          <w:rFonts w:eastAsia="Calibri" w:cs="Times New Roman"/>
          <w:szCs w:val="24"/>
          <w:lang w:val="en-GB"/>
        </w:rPr>
        <w:t>extract</w:t>
      </w:r>
      <w:r w:rsidR="005E5E81" w:rsidRPr="000908AB">
        <w:rPr>
          <w:rFonts w:eastAsia="Calibri" w:cs="Times New Roman"/>
          <w:szCs w:val="24"/>
          <w:lang w:val="en-GB"/>
        </w:rPr>
        <w:t>s</w:t>
      </w:r>
      <w:r w:rsidR="004D0A7B" w:rsidRPr="000908AB">
        <w:rPr>
          <w:rFonts w:eastAsia="Calibri" w:cs="Times New Roman"/>
          <w:szCs w:val="24"/>
          <w:lang w:val="en-GB"/>
        </w:rPr>
        <w:t xml:space="preserve"> and purified phytochemicals d</w:t>
      </w:r>
      <w:r w:rsidR="00037D2C">
        <w:rPr>
          <w:rFonts w:eastAsia="Calibri" w:cs="Times New Roman"/>
          <w:szCs w:val="24"/>
          <w:lang w:val="en-GB"/>
        </w:rPr>
        <w:t xml:space="preserve">id </w:t>
      </w:r>
      <w:r w:rsidR="004D0A7B" w:rsidRPr="000908AB">
        <w:rPr>
          <w:rFonts w:eastAsia="Calibri" w:cs="Times New Roman"/>
          <w:szCs w:val="24"/>
          <w:lang w:val="en-GB"/>
        </w:rPr>
        <w:t>exert induced cell death on A549 and HT29 cell</w:t>
      </w:r>
      <w:r w:rsidR="00037D2C">
        <w:rPr>
          <w:rFonts w:eastAsia="Calibri" w:cs="Times New Roman"/>
          <w:szCs w:val="24"/>
          <w:lang w:val="en-GB"/>
        </w:rPr>
        <w:t xml:space="preserve"> line</w:t>
      </w:r>
      <w:r w:rsidR="004D0A7B" w:rsidRPr="000908AB">
        <w:rPr>
          <w:rFonts w:eastAsia="Calibri" w:cs="Times New Roman"/>
          <w:szCs w:val="24"/>
          <w:lang w:val="en-GB"/>
        </w:rPr>
        <w:t xml:space="preserve">s. The results </w:t>
      </w:r>
      <w:r w:rsidR="00037D2C" w:rsidRPr="000908AB">
        <w:rPr>
          <w:rFonts w:eastAsia="Calibri" w:cs="Times New Roman"/>
          <w:szCs w:val="24"/>
          <w:lang w:val="en-GB"/>
        </w:rPr>
        <w:t>perceived</w:t>
      </w:r>
      <w:r w:rsidR="004D0A7B" w:rsidRPr="000908AB">
        <w:rPr>
          <w:rFonts w:eastAsia="Calibri" w:cs="Times New Roman"/>
          <w:szCs w:val="24"/>
          <w:lang w:val="en-GB"/>
        </w:rPr>
        <w:t xml:space="preserve"> from MTT- assay and </w:t>
      </w:r>
      <w:proofErr w:type="spellStart"/>
      <w:r w:rsidR="004D0A7B" w:rsidRPr="000908AB">
        <w:rPr>
          <w:rFonts w:eastAsia="Calibri" w:cs="Times New Roman"/>
          <w:szCs w:val="24"/>
          <w:lang w:val="en-GB"/>
        </w:rPr>
        <w:t>trypan</w:t>
      </w:r>
      <w:proofErr w:type="spellEnd"/>
      <w:r w:rsidR="004D0A7B" w:rsidRPr="000908AB">
        <w:rPr>
          <w:rFonts w:eastAsia="Calibri" w:cs="Times New Roman"/>
          <w:szCs w:val="24"/>
          <w:lang w:val="en-GB"/>
        </w:rPr>
        <w:t xml:space="preserve"> blue exclusion </w:t>
      </w:r>
      <w:r w:rsidR="00037D2C" w:rsidRPr="000908AB">
        <w:rPr>
          <w:rFonts w:eastAsia="Calibri" w:cs="Times New Roman"/>
          <w:szCs w:val="24"/>
          <w:lang w:val="en-GB"/>
        </w:rPr>
        <w:t>showed</w:t>
      </w:r>
      <w:r w:rsidR="004D0A7B" w:rsidRPr="000908AB">
        <w:rPr>
          <w:rFonts w:eastAsia="Calibri" w:cs="Times New Roman"/>
          <w:szCs w:val="24"/>
          <w:lang w:val="en-GB"/>
        </w:rPr>
        <w:t xml:space="preserve"> that the cytotoxic effects of the plant extracts and the isolated </w:t>
      </w:r>
      <w:r w:rsidR="00037D2C">
        <w:rPr>
          <w:rFonts w:eastAsia="Calibri" w:cs="Times New Roman"/>
          <w:szCs w:val="24"/>
          <w:lang w:val="en-GB"/>
        </w:rPr>
        <w:t>compounds</w:t>
      </w:r>
      <w:r w:rsidR="004D0A7B" w:rsidRPr="000908AB">
        <w:rPr>
          <w:rFonts w:eastAsia="Calibri" w:cs="Times New Roman"/>
          <w:szCs w:val="24"/>
          <w:lang w:val="en-GB"/>
        </w:rPr>
        <w:t xml:space="preserve"> are dose-dependent with higher cell death </w:t>
      </w:r>
      <w:r w:rsidR="00037D2C">
        <w:rPr>
          <w:rFonts w:eastAsia="Calibri" w:cs="Times New Roman"/>
          <w:szCs w:val="24"/>
          <w:lang w:val="en-GB"/>
        </w:rPr>
        <w:t>within</w:t>
      </w:r>
      <w:r w:rsidR="004D0A7B" w:rsidRPr="000908AB">
        <w:rPr>
          <w:rFonts w:eastAsia="Calibri" w:cs="Times New Roman"/>
          <w:szCs w:val="24"/>
          <w:lang w:val="en-GB"/>
        </w:rPr>
        <w:t xml:space="preserve"> 72 hours treatment. </w:t>
      </w:r>
      <w:r w:rsidR="004D0A7B" w:rsidRPr="000908AB">
        <w:rPr>
          <w:rFonts w:eastAsia="Calibri" w:cs="Times New Roman"/>
          <w:szCs w:val="24"/>
        </w:rPr>
        <w:t>Treatment of human lung and colon cancer cells with EPP, NOB, TEC</w:t>
      </w:r>
      <w:r w:rsidR="00D313C1" w:rsidRPr="000908AB">
        <w:rPr>
          <w:rFonts w:eastAsia="Calibri" w:cs="Times New Roman"/>
          <w:szCs w:val="24"/>
        </w:rPr>
        <w:t>,</w:t>
      </w:r>
      <w:r w:rsidR="004D0A7B" w:rsidRPr="000908AB">
        <w:rPr>
          <w:rFonts w:eastAsia="Calibri" w:cs="Times New Roman"/>
          <w:szCs w:val="24"/>
        </w:rPr>
        <w:t xml:space="preserve"> PERSI </w:t>
      </w:r>
      <w:r w:rsidR="00D313C1" w:rsidRPr="000908AB">
        <w:rPr>
          <w:rFonts w:eastAsia="Calibri" w:cs="Times New Roman"/>
          <w:szCs w:val="24"/>
        </w:rPr>
        <w:t xml:space="preserve">and NEPP </w:t>
      </w:r>
      <w:r w:rsidR="004D0A7B" w:rsidRPr="000908AB">
        <w:rPr>
          <w:rFonts w:eastAsia="Calibri" w:cs="Times New Roman"/>
          <w:szCs w:val="24"/>
        </w:rPr>
        <w:t xml:space="preserve">induced </w:t>
      </w:r>
      <w:r w:rsidR="004D0A7B" w:rsidRPr="000908AB">
        <w:rPr>
          <w:rFonts w:eastAsia="Calibri" w:cs="Times New Roman"/>
          <w:szCs w:val="24"/>
          <w:lang w:val="en-GB"/>
        </w:rPr>
        <w:t xml:space="preserve">late stages of </w:t>
      </w:r>
      <w:r w:rsidR="0089402D" w:rsidRPr="000908AB">
        <w:rPr>
          <w:rFonts w:eastAsia="Calibri" w:cs="Times New Roman"/>
          <w:szCs w:val="24"/>
          <w:lang w:val="en-GB"/>
        </w:rPr>
        <w:t>apoptosis,</w:t>
      </w:r>
      <w:r w:rsidR="004D0A7B" w:rsidRPr="000908AB">
        <w:rPr>
          <w:rFonts w:eastAsia="Calibri" w:cs="Times New Roman"/>
          <w:szCs w:val="24"/>
          <w:lang w:val="en-GB"/>
        </w:rPr>
        <w:t xml:space="preserve"> as there was </w:t>
      </w:r>
      <w:r w:rsidR="00037D2C" w:rsidRPr="000908AB">
        <w:rPr>
          <w:rFonts w:eastAsia="Calibri" w:cs="Times New Roman"/>
          <w:szCs w:val="24"/>
          <w:lang w:val="en-GB"/>
        </w:rPr>
        <w:t>indication</w:t>
      </w:r>
      <w:r w:rsidR="004D0A7B" w:rsidRPr="000908AB">
        <w:rPr>
          <w:rFonts w:eastAsia="Calibri" w:cs="Times New Roman"/>
          <w:szCs w:val="24"/>
          <w:lang w:val="en-GB"/>
        </w:rPr>
        <w:t xml:space="preserve"> of the DNA degradation and </w:t>
      </w:r>
      <w:r w:rsidR="004D0A7B" w:rsidRPr="000908AB">
        <w:rPr>
          <w:rFonts w:eastAsia="Calibri" w:cs="Times New Roman"/>
          <w:szCs w:val="24"/>
        </w:rPr>
        <w:t>high percentage</w:t>
      </w:r>
      <w:r w:rsidR="004D0A7B" w:rsidRPr="000908AB">
        <w:rPr>
          <w:rFonts w:eastAsia="Calibri" w:cs="Times New Roman"/>
          <w:szCs w:val="24"/>
          <w:lang w:val="en-GB"/>
        </w:rPr>
        <w:t xml:space="preserve"> of the cells population </w:t>
      </w:r>
      <w:r w:rsidR="004D0A7B" w:rsidRPr="000908AB">
        <w:rPr>
          <w:rFonts w:eastAsia="Calibri" w:cs="Times New Roman"/>
          <w:szCs w:val="24"/>
        </w:rPr>
        <w:t>situated at sub-G</w:t>
      </w:r>
      <w:r w:rsidR="004D0A7B" w:rsidRPr="000908AB">
        <w:rPr>
          <w:rFonts w:eastAsia="Calibri" w:cs="Times New Roman"/>
          <w:szCs w:val="24"/>
          <w:vertAlign w:val="subscript"/>
        </w:rPr>
        <w:t>1</w:t>
      </w:r>
      <w:r w:rsidR="004D0A7B" w:rsidRPr="000908AB">
        <w:rPr>
          <w:rFonts w:eastAsia="Calibri" w:cs="Times New Roman"/>
          <w:szCs w:val="24"/>
        </w:rPr>
        <w:t xml:space="preserve"> phase, indicating a high population of apoptotic cells. Study of the apoptotic mechanism demonstrated that </w:t>
      </w:r>
      <w:r w:rsidR="004D0A7B" w:rsidRPr="000908AB">
        <w:rPr>
          <w:rFonts w:eastAsia="Calibri" w:cs="Times New Roman"/>
          <w:szCs w:val="24"/>
          <w:lang w:val="en-GB"/>
        </w:rPr>
        <w:t>EPP and NEPP exhibited dependent mitochondrial signalling pathway as seen with caspase-9 and induced receptor-mediated (extrinsic) apoptotic pathway as seen with caspase-8.</w:t>
      </w:r>
      <w:r w:rsidR="004D0A7B" w:rsidRPr="000908AB">
        <w:rPr>
          <w:rFonts w:ascii="Calibri" w:eastAsia="Calibri" w:hAnsi="Calibri" w:cs="Arial"/>
          <w:sz w:val="22"/>
        </w:rPr>
        <w:t xml:space="preserve"> </w:t>
      </w:r>
      <w:r w:rsidR="004D0A7B" w:rsidRPr="000908AB">
        <w:rPr>
          <w:rFonts w:eastAsia="Calibri" w:cs="Times New Roman"/>
          <w:szCs w:val="24"/>
        </w:rPr>
        <w:t xml:space="preserve">Therefore, our results suggest that </w:t>
      </w:r>
      <w:r w:rsidR="00D313C1" w:rsidRPr="000908AB">
        <w:rPr>
          <w:rFonts w:eastAsia="Calibri" w:cs="Times New Roman"/>
          <w:szCs w:val="24"/>
        </w:rPr>
        <w:t xml:space="preserve">DPK </w:t>
      </w:r>
      <w:r w:rsidR="004D0A7B" w:rsidRPr="000908AB">
        <w:rPr>
          <w:rFonts w:eastAsia="Calibri" w:cs="Times New Roman"/>
          <w:szCs w:val="24"/>
        </w:rPr>
        <w:t xml:space="preserve">extracts and the three isolated flavonoids could be </w:t>
      </w:r>
      <w:r w:rsidR="0089402D" w:rsidRPr="000908AB">
        <w:rPr>
          <w:rFonts w:eastAsia="Calibri" w:cs="Times New Roman"/>
          <w:szCs w:val="24"/>
        </w:rPr>
        <w:t>worthy</w:t>
      </w:r>
      <w:r w:rsidR="004D0A7B" w:rsidRPr="000908AB">
        <w:rPr>
          <w:rFonts w:eastAsia="Calibri" w:cs="Times New Roman"/>
          <w:szCs w:val="24"/>
        </w:rPr>
        <w:t xml:space="preserve"> candidate</w:t>
      </w:r>
      <w:r w:rsidR="0089402D">
        <w:rPr>
          <w:rFonts w:eastAsia="Calibri" w:cs="Times New Roman"/>
          <w:szCs w:val="24"/>
        </w:rPr>
        <w:t>s</w:t>
      </w:r>
      <w:r w:rsidR="004D0A7B" w:rsidRPr="000908AB">
        <w:rPr>
          <w:rFonts w:eastAsia="Calibri" w:cs="Times New Roman"/>
          <w:szCs w:val="24"/>
        </w:rPr>
        <w:t xml:space="preserve"> for developing anticancer agents.</w:t>
      </w:r>
    </w:p>
    <w:p w:rsidR="00D313C1" w:rsidRPr="000908AB" w:rsidRDefault="00D313C1" w:rsidP="00D313C1">
      <w:pPr>
        <w:jc w:val="both"/>
        <w:rPr>
          <w:rFonts w:eastAsia="Calibri" w:cs="Times New Roman"/>
          <w:szCs w:val="24"/>
        </w:rPr>
      </w:pPr>
    </w:p>
    <w:p w:rsidR="005E5E81" w:rsidRPr="000908AB" w:rsidRDefault="005E5E81" w:rsidP="00C863E5">
      <w:pPr>
        <w:rPr>
          <w:rFonts w:eastAsia="Calibri" w:cs="Times New Roman"/>
          <w:szCs w:val="24"/>
        </w:rPr>
      </w:pPr>
    </w:p>
    <w:p w:rsidR="005E5E81" w:rsidRPr="000908AB" w:rsidRDefault="005E5E81" w:rsidP="0089402D">
      <w:bookmarkStart w:id="0" w:name="_GoBack"/>
      <w:bookmarkEnd w:id="0"/>
      <w:r w:rsidRPr="000908AB">
        <w:rPr>
          <w:rFonts w:eastAsia="Calibri" w:cs="Times New Roman"/>
          <w:b/>
          <w:bCs/>
          <w:i/>
          <w:iCs/>
          <w:szCs w:val="24"/>
        </w:rPr>
        <w:t>Keywords</w:t>
      </w:r>
      <w:r w:rsidRPr="000908AB">
        <w:rPr>
          <w:rFonts w:eastAsia="Calibri" w:cs="Times New Roman"/>
          <w:szCs w:val="24"/>
        </w:rPr>
        <w:t xml:space="preserve">: </w:t>
      </w:r>
      <w:r w:rsidR="009A54E3" w:rsidRPr="000908AB">
        <w:rPr>
          <w:rFonts w:eastAsia="Times New Roman" w:cs="Times New Roman"/>
          <w:szCs w:val="24"/>
          <w:lang w:val="en-GB"/>
        </w:rPr>
        <w:t>Apoptosis</w:t>
      </w:r>
      <w:r w:rsidR="009A54E3" w:rsidRPr="000908AB">
        <w:rPr>
          <w:rFonts w:eastAsia="Times New Roman" w:cs="Times New Roman"/>
          <w:szCs w:val="24"/>
          <w:lang w:val="en-GB"/>
        </w:rPr>
        <w:t>,</w:t>
      </w:r>
      <w:r w:rsidR="009A54E3" w:rsidRPr="000908AB">
        <w:rPr>
          <w:rFonts w:eastAsia="Calibri" w:cs="Times New Roman"/>
          <w:szCs w:val="24"/>
          <w:lang w:val="en-GB"/>
        </w:rPr>
        <w:t xml:space="preserve"> </w:t>
      </w:r>
      <w:r w:rsidR="0089402D">
        <w:rPr>
          <w:rFonts w:eastAsia="Calibri" w:cs="Times New Roman"/>
          <w:szCs w:val="24"/>
          <w:lang w:val="en-GB"/>
        </w:rPr>
        <w:t>d</w:t>
      </w:r>
      <w:r w:rsidR="009A54E3" w:rsidRPr="000908AB">
        <w:rPr>
          <w:rFonts w:eastAsia="Calibri" w:cs="Times New Roman"/>
          <w:szCs w:val="24"/>
          <w:lang w:val="en-GB"/>
        </w:rPr>
        <w:t>ate palm kernels</w:t>
      </w:r>
      <w:r w:rsidR="009A54E3" w:rsidRPr="000908AB">
        <w:rPr>
          <w:rFonts w:eastAsia="Calibri" w:cs="Times New Roman"/>
          <w:szCs w:val="24"/>
          <w:lang w:val="en-GB"/>
        </w:rPr>
        <w:t xml:space="preserve">, </w:t>
      </w:r>
      <w:r w:rsidR="0089402D">
        <w:rPr>
          <w:rFonts w:eastAsia="Calibri" w:cs="Times New Roman"/>
          <w:szCs w:val="24"/>
          <w:lang w:val="en-GB"/>
        </w:rPr>
        <w:t>c</w:t>
      </w:r>
      <w:r w:rsidR="009A54E3" w:rsidRPr="000908AB">
        <w:rPr>
          <w:rFonts w:eastAsia="Calibri" w:cs="Times New Roman"/>
          <w:szCs w:val="24"/>
          <w:lang w:val="en-GB"/>
        </w:rPr>
        <w:t xml:space="preserve">ancer cell lines, flavonoids, polyphenols,  </w:t>
      </w:r>
    </w:p>
    <w:sectPr w:rsidR="005E5E81" w:rsidRPr="000908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UwsTA3NTWyNDC0NDRV0lEKTi0uzszPAykwrAUAr2497ywAAAA="/>
  </w:docVars>
  <w:rsids>
    <w:rsidRoot w:val="004D0A7B"/>
    <w:rsid w:val="00037D2C"/>
    <w:rsid w:val="00076550"/>
    <w:rsid w:val="000908AB"/>
    <w:rsid w:val="00131460"/>
    <w:rsid w:val="004D0A7B"/>
    <w:rsid w:val="005A5A9D"/>
    <w:rsid w:val="005E5E81"/>
    <w:rsid w:val="0086319D"/>
    <w:rsid w:val="0089402D"/>
    <w:rsid w:val="009A54E3"/>
    <w:rsid w:val="00C863E5"/>
    <w:rsid w:val="00D313C1"/>
    <w:rsid w:val="00EC0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8D99A"/>
  <w15:chartTrackingRefBased/>
  <w15:docId w15:val="{CAD2518C-F9E3-4DE5-99BA-44200FFFC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0A7B"/>
    <w:pPr>
      <w:spacing w:after="0" w:line="240" w:lineRule="auto"/>
    </w:pPr>
    <w:rPr>
      <w:rFonts w:ascii="Times New Roman" w:hAnsi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7655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765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wathig@iium.edu.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ELWATHIG MIRGHANI</dc:creator>
  <cp:keywords/>
  <dc:description/>
  <cp:lastModifiedBy>ELWATHIG MIRGHANI</cp:lastModifiedBy>
  <cp:revision>4</cp:revision>
  <dcterms:created xsi:type="dcterms:W3CDTF">2019-10-18T05:05:00Z</dcterms:created>
  <dcterms:modified xsi:type="dcterms:W3CDTF">2019-10-18T09:55:00Z</dcterms:modified>
</cp:coreProperties>
</file>