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E1691" w14:textId="2F6B3685" w:rsidR="00A40C6A" w:rsidRDefault="00A40C6A" w:rsidP="00A40C6A">
      <w:pPr>
        <w:pStyle w:val="NormalWeb"/>
      </w:pPr>
      <w:r>
        <w:rPr>
          <w:rFonts w:ascii="TimesNewRomanPS" w:hAnsi="TimesNewRomanPS"/>
          <w:b/>
          <w:bCs/>
          <w:color w:val="005B99"/>
          <w:sz w:val="32"/>
          <w:szCs w:val="32"/>
        </w:rPr>
        <w:t xml:space="preserve">Novel Technique of Vaginoplasty Developing Normal Vagina, Role of Stemness Markers and Translational Genes </w:t>
      </w:r>
    </w:p>
    <w:p w14:paraId="27B1B589" w14:textId="77777777" w:rsidR="00A40C6A" w:rsidRDefault="00A40C6A" w:rsidP="00A40C6A">
      <w:pPr>
        <w:pStyle w:val="NormalWeb"/>
        <w:shd w:val="clear" w:color="auto" w:fill="DBEAF4"/>
        <w:rPr>
          <w:rFonts w:ascii="TimesNewRomanPS" w:hAnsi="TimesNewRomanPS"/>
          <w:b/>
          <w:bCs/>
          <w:color w:val="005B99"/>
          <w:sz w:val="22"/>
          <w:szCs w:val="22"/>
        </w:rPr>
      </w:pPr>
    </w:p>
    <w:p w14:paraId="505748ED" w14:textId="77777777" w:rsidR="00A40C6A" w:rsidRDefault="00A40C6A" w:rsidP="00A40C6A">
      <w:pPr>
        <w:pStyle w:val="NormalWeb"/>
        <w:shd w:val="clear" w:color="auto" w:fill="DBEAF4"/>
        <w:rPr>
          <w:rFonts w:ascii="TimesNewRomanPS" w:hAnsi="TimesNewRomanPS"/>
          <w:b/>
          <w:bCs/>
          <w:color w:val="005B99"/>
          <w:sz w:val="22"/>
          <w:szCs w:val="22"/>
        </w:rPr>
      </w:pPr>
    </w:p>
    <w:p w14:paraId="64B08BD5" w14:textId="77777777" w:rsidR="00A40C6A" w:rsidRDefault="00A40C6A" w:rsidP="00A40C6A">
      <w:pPr>
        <w:pStyle w:val="NormalWeb"/>
        <w:shd w:val="clear" w:color="auto" w:fill="DBEAF4"/>
        <w:rPr>
          <w:rFonts w:ascii="TimesNewRomanPS" w:hAnsi="TimesNewRomanPS"/>
          <w:b/>
          <w:bCs/>
          <w:color w:val="005B99"/>
          <w:sz w:val="22"/>
          <w:szCs w:val="22"/>
        </w:rPr>
      </w:pPr>
    </w:p>
    <w:p w14:paraId="7EF926BC" w14:textId="77777777" w:rsidR="00A40C6A" w:rsidRDefault="00A40C6A" w:rsidP="00A40C6A">
      <w:pPr>
        <w:pStyle w:val="NormalWeb"/>
        <w:shd w:val="clear" w:color="auto" w:fill="DBEAF4"/>
        <w:rPr>
          <w:rFonts w:ascii="TimesNewRomanPSMT" w:hAnsi="TimesNewRomanPSMT"/>
          <w:sz w:val="22"/>
          <w:szCs w:val="22"/>
        </w:rPr>
      </w:pPr>
      <w:r>
        <w:rPr>
          <w:rFonts w:ascii="TimesNewRomanPS" w:hAnsi="TimesNewRomanPS"/>
          <w:b/>
          <w:bCs/>
          <w:color w:val="005B99"/>
          <w:sz w:val="22"/>
          <w:szCs w:val="22"/>
        </w:rPr>
        <w:t xml:space="preserve">Aims and Objectives: </w:t>
      </w:r>
      <w:r>
        <w:rPr>
          <w:rFonts w:ascii="TimesNewRomanPSMT" w:hAnsi="TimesNewRomanPSMT"/>
          <w:sz w:val="22"/>
          <w:szCs w:val="22"/>
        </w:rPr>
        <w:t xml:space="preserve">To study development of neo-vagina by metaplastic conversion of peritoneum, To identify translational Stemness markers using NANOG/OCT4/SOX2 from serial neo-vaginal mRNA, cDNA and to study role of WNT and HOXA genes in patients undergoing vaginoplasty. </w:t>
      </w:r>
    </w:p>
    <w:p w14:paraId="12BCCD14" w14:textId="77777777" w:rsidR="00A40C6A" w:rsidRDefault="00A40C6A" w:rsidP="00A40C6A">
      <w:pPr>
        <w:pStyle w:val="NormalWeb"/>
        <w:shd w:val="clear" w:color="auto" w:fill="DBEAF4"/>
        <w:rPr>
          <w:rFonts w:ascii="TimesNewRomanPSMT" w:hAnsi="TimesNewRomanPSMT"/>
          <w:sz w:val="22"/>
          <w:szCs w:val="22"/>
        </w:rPr>
      </w:pPr>
      <w:r>
        <w:rPr>
          <w:rFonts w:ascii="TimesNewRomanPS" w:hAnsi="TimesNewRomanPS"/>
          <w:b/>
          <w:bCs/>
          <w:color w:val="005B99"/>
          <w:sz w:val="22"/>
          <w:szCs w:val="22"/>
        </w:rPr>
        <w:t xml:space="preserve">Material and Methods: </w:t>
      </w:r>
      <w:r>
        <w:rPr>
          <w:rFonts w:ascii="TimesNewRomanPSMT" w:hAnsi="TimesNewRomanPSMT"/>
          <w:sz w:val="22"/>
          <w:szCs w:val="22"/>
        </w:rPr>
        <w:t xml:space="preserve">75 MRKH Syndrome women underwent laparoscopic peritoneal vaginoplasty (LPV). Two patients underwent serial neo-vaginal biopsies on day 0, 7-9, 12-14, 21 and 33. Fifteen MRKHS and twelve controls were subjected for neo-vaginal biopsy to detect genes upregulation. Remaining patients were evaluated anatomically and functionally. </w:t>
      </w:r>
      <w:r>
        <w:rPr>
          <w:rFonts w:ascii="TimesNewRomanPS" w:hAnsi="TimesNewRomanPS"/>
          <w:b/>
          <w:bCs/>
          <w:color w:val="005B99"/>
          <w:sz w:val="22"/>
          <w:szCs w:val="22"/>
        </w:rPr>
        <w:t xml:space="preserve">Results: </w:t>
      </w:r>
      <w:r>
        <w:rPr>
          <w:rFonts w:ascii="TimesNewRomanPSMT" w:hAnsi="TimesNewRomanPSMT"/>
          <w:sz w:val="22"/>
          <w:szCs w:val="22"/>
        </w:rPr>
        <w:t xml:space="preserve">The translational stemness markers NANOG, OCT4 and SOX2 responsible for neo-vaginal formation were identified. Their appearance, concentration at different stages of conversion were demonstrated. The neo-vagina has shown up-regulation of these translational stemness markers. The study demonstrates expression of the specific genes (WNT4, WNT5A and WNT7A) and their role in formation of the neo-vagina. In the subjects stemness markers (NANOG, OCT4 and SOX2) appeared from day 9 to 14 of the neo-vaginal biopsies and after achieving the peak declined later. Genetic analysis showed low values in HOXA 9,10,11,13 and up-regulation of WNT 4A,5A,7 genes in neo-vagina. </w:t>
      </w:r>
    </w:p>
    <w:p w14:paraId="526D6333" w14:textId="701426DE" w:rsidR="00A40C6A" w:rsidRDefault="00A40C6A" w:rsidP="00A40C6A">
      <w:pPr>
        <w:pStyle w:val="NormalWeb"/>
        <w:shd w:val="clear" w:color="auto" w:fill="DBEAF4"/>
        <w:rPr>
          <w:rFonts w:ascii="TimesNewRomanPSMT" w:hAnsi="TimesNewRomanPSMT"/>
          <w:sz w:val="22"/>
          <w:szCs w:val="22"/>
        </w:rPr>
      </w:pPr>
      <w:r>
        <w:rPr>
          <w:rFonts w:ascii="TimesNewRomanPS" w:hAnsi="TimesNewRomanPS"/>
          <w:b/>
          <w:bCs/>
          <w:color w:val="005B99"/>
          <w:sz w:val="22"/>
          <w:szCs w:val="22"/>
        </w:rPr>
        <w:t xml:space="preserve">Conclusions: </w:t>
      </w:r>
      <w:r>
        <w:rPr>
          <w:rFonts w:ascii="TimesNewRomanPSMT" w:hAnsi="TimesNewRomanPSMT"/>
          <w:sz w:val="22"/>
          <w:szCs w:val="22"/>
        </w:rPr>
        <w:t xml:space="preserve">Study shows peritoneal metaplastic conversion to normal vagina. Identified the translational stemness markers and genes responsible. The neo-vagina has shown up-regulation of these genes. The study demonstrates expression of the specific genes (WNT4, WNT5A and WNT7A) and their role in formation of the neo-vagina. Furthering this research, activating these genes may lead to treatment of developmental defects of Mullerian duct, obviating the need of transplant. </w:t>
      </w:r>
    </w:p>
    <w:p w14:paraId="5024121A" w14:textId="2E2D6E95" w:rsidR="00A40C6A" w:rsidRDefault="00A40C6A" w:rsidP="00A40C6A">
      <w:pPr>
        <w:pStyle w:val="NormalWeb"/>
        <w:shd w:val="clear" w:color="auto" w:fill="DBEAF4"/>
      </w:pPr>
      <w:r w:rsidRPr="00A40C6A">
        <w:rPr>
          <w:rFonts w:ascii="TimesNewRomanPSMT" w:hAnsi="TimesNewRomanPSMT"/>
          <w:color w:val="0070C0"/>
          <w:sz w:val="22"/>
          <w:szCs w:val="22"/>
        </w:rPr>
        <w:t xml:space="preserve">Ongoing Research: </w:t>
      </w:r>
      <w:proofErr w:type="spellStart"/>
      <w:r>
        <w:rPr>
          <w:rFonts w:ascii="TimesNewRomanPSMT" w:hAnsi="TimesNewRomanPSMT"/>
          <w:sz w:val="22"/>
          <w:szCs w:val="22"/>
        </w:rPr>
        <w:t>Autologus</w:t>
      </w:r>
      <w:proofErr w:type="spellEnd"/>
      <w:r>
        <w:rPr>
          <w:rFonts w:ascii="TimesNewRomanPSMT" w:hAnsi="TimesNewRomanPSMT"/>
          <w:sz w:val="22"/>
          <w:szCs w:val="22"/>
        </w:rPr>
        <w:t xml:space="preserve"> mesothelial stem cells from Fat programmed to be smooth muscle cells and their use in </w:t>
      </w:r>
      <w:proofErr w:type="spellStart"/>
      <w:r>
        <w:rPr>
          <w:rFonts w:ascii="TimesNewRomanPSMT" w:hAnsi="TimesNewRomanPSMT"/>
          <w:sz w:val="22"/>
          <w:szCs w:val="22"/>
        </w:rPr>
        <w:t>developoing</w:t>
      </w:r>
      <w:proofErr w:type="spellEnd"/>
      <w:r>
        <w:rPr>
          <w:rFonts w:ascii="TimesNewRomanPSMT" w:hAnsi="TimesNewRomanPSMT"/>
          <w:sz w:val="22"/>
          <w:szCs w:val="22"/>
        </w:rPr>
        <w:t xml:space="preserve"> Mullerian structures</w:t>
      </w:r>
    </w:p>
    <w:p w14:paraId="49838B65" w14:textId="77777777" w:rsidR="00A40C6A" w:rsidRDefault="00A40C6A" w:rsidP="00A40C6A">
      <w:pPr>
        <w:pStyle w:val="NormalWeb"/>
        <w:shd w:val="clear" w:color="auto" w:fill="DBEAF4"/>
      </w:pPr>
      <w:r>
        <w:rPr>
          <w:rFonts w:ascii="TimesNewRomanPS-BoldMT-SC700" w:hAnsi="TimesNewRomanPS-BoldMT-SC700"/>
          <w:color w:val="005B99"/>
          <w:sz w:val="22"/>
          <w:szCs w:val="22"/>
        </w:rPr>
        <w:t>K</w:t>
      </w:r>
      <w:r>
        <w:rPr>
          <w:rFonts w:ascii="TimesNewRomanPS-BoldMT-SC700" w:hAnsi="TimesNewRomanPS-BoldMT-SC700"/>
          <w:color w:val="005B99"/>
          <w:sz w:val="14"/>
          <w:szCs w:val="14"/>
        </w:rPr>
        <w:t>eywords</w:t>
      </w:r>
      <w:r>
        <w:rPr>
          <w:rFonts w:ascii="TimesNewRomanPS-BoldMT-SC700" w:hAnsi="TimesNewRomanPS-BoldMT-SC700"/>
          <w:color w:val="005B99"/>
          <w:sz w:val="22"/>
          <w:szCs w:val="22"/>
        </w:rPr>
        <w:t xml:space="preserve">: </w:t>
      </w:r>
      <w:r>
        <w:rPr>
          <w:rFonts w:ascii="TimesNewRomanPS" w:hAnsi="TimesNewRomanPS"/>
          <w:i/>
          <w:iCs/>
          <w:sz w:val="22"/>
          <w:szCs w:val="22"/>
        </w:rPr>
        <w:t>Absent vagina, genetics, Mayer–Rokitansky–</w:t>
      </w:r>
      <w:proofErr w:type="spellStart"/>
      <w:r>
        <w:rPr>
          <w:rFonts w:ascii="TimesNewRomanPS" w:hAnsi="TimesNewRomanPS"/>
          <w:i/>
          <w:iCs/>
          <w:sz w:val="22"/>
          <w:szCs w:val="22"/>
        </w:rPr>
        <w:t>Kustner</w:t>
      </w:r>
      <w:proofErr w:type="spellEnd"/>
      <w:r>
        <w:rPr>
          <w:rFonts w:ascii="TimesNewRomanPS" w:hAnsi="TimesNewRomanPS"/>
          <w:i/>
          <w:iCs/>
          <w:sz w:val="22"/>
          <w:szCs w:val="22"/>
        </w:rPr>
        <w:t xml:space="preserve">–Hauser, progenitor cell, vaginoplasty </w:t>
      </w:r>
    </w:p>
    <w:p w14:paraId="7E1C3E0E" w14:textId="77777777" w:rsidR="00E624A8" w:rsidRDefault="00000000"/>
    <w:sectPr w:rsidR="00E624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PS-BoldMT-SC700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C6A"/>
    <w:rsid w:val="00A40C6A"/>
    <w:rsid w:val="00AB2CFF"/>
    <w:rsid w:val="00D6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A1472D"/>
  <w15:chartTrackingRefBased/>
  <w15:docId w15:val="{0152FD06-8E38-4846-B670-FC88AA3F1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0C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2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47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8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86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1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62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Parnil Mhatre</dc:creator>
  <cp:keywords/>
  <dc:description/>
  <cp:lastModifiedBy>Parnil Mhatre</cp:lastModifiedBy>
  <cp:revision>1</cp:revision>
  <dcterms:created xsi:type="dcterms:W3CDTF">2022-06-26T07:03:00Z</dcterms:created>
  <dcterms:modified xsi:type="dcterms:W3CDTF">2022-06-26T07:07:00Z</dcterms:modified>
</cp:coreProperties>
</file>