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BCC9BA" w14:textId="02D7F3B7" w:rsidR="008C3ACE" w:rsidRDefault="008D37C9">
      <w:pPr>
        <w:pStyle w:val="BodyText"/>
        <w:spacing w:before="5"/>
        <w:rPr>
          <w:sz w:val="10"/>
        </w:rPr>
      </w:pPr>
      <w:r>
        <w:rPr>
          <w:noProof/>
        </w:rPr>
        <w:drawing>
          <wp:inline distT="0" distB="0" distL="0" distR="0" wp14:anchorId="2900FCE9" wp14:editId="62C9C865">
            <wp:extent cx="7359650" cy="953816"/>
            <wp:effectExtent l="0" t="0" r="0" b="0"/>
            <wp:docPr id="1" name="Picture 1" descr="C:\Users\gynecology-minl\AppData\Local\Microsoft\Windows\INetCache\Content.Word\Gynecology 2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AppData\Local\Microsoft\Windows\INetCache\Content.Word\Gynecology 202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359650" cy="953816"/>
                    </a:xfrm>
                    <a:prstGeom prst="rect">
                      <a:avLst/>
                    </a:prstGeom>
                    <a:noFill/>
                    <a:ln>
                      <a:noFill/>
                    </a:ln>
                  </pic:spPr>
                </pic:pic>
              </a:graphicData>
            </a:graphic>
          </wp:inline>
        </w:drawing>
      </w:r>
    </w:p>
    <w:p w14:paraId="0C93C3F5" w14:textId="77777777" w:rsidR="008C3ACE" w:rsidRDefault="00B5063E">
      <w:pPr>
        <w:pStyle w:val="Heading1"/>
        <w:ind w:left="1105" w:right="1062"/>
        <w:jc w:val="center"/>
      </w:pPr>
      <w:r>
        <w:rPr>
          <w:color w:val="585858"/>
          <w:u w:val="thick" w:color="585858"/>
        </w:rPr>
        <w:t>Abstract Template</w:t>
      </w:r>
    </w:p>
    <w:p w14:paraId="1BD14A40" w14:textId="57407F83" w:rsidR="008C3ACE" w:rsidRDefault="008C3ACE">
      <w:pPr>
        <w:pStyle w:val="BodyText"/>
        <w:rPr>
          <w:b/>
          <w:sz w:val="14"/>
        </w:rPr>
      </w:pPr>
    </w:p>
    <w:p w14:paraId="471A2E39" w14:textId="0090F140" w:rsidR="00550330" w:rsidRDefault="00B5063E" w:rsidP="00550330">
      <w:pPr>
        <w:adjustRightInd w:val="0"/>
        <w:spacing w:after="240" w:line="360" w:lineRule="atLeast"/>
        <w:rPr>
          <w:rFonts w:ascii="Times" w:eastAsiaTheme="minorHAnsi" w:hAnsi="Times" w:cs="Times"/>
          <w:color w:val="000000"/>
          <w:sz w:val="24"/>
          <w:szCs w:val="24"/>
        </w:rPr>
      </w:pPr>
      <w:r>
        <w:rPr>
          <w:b/>
          <w:color w:val="585858"/>
        </w:rPr>
        <w:t xml:space="preserve">Title: </w:t>
      </w:r>
      <w:r w:rsidR="00550330" w:rsidRPr="00550330">
        <w:rPr>
          <w:rFonts w:ascii="Times" w:eastAsiaTheme="minorHAnsi" w:hAnsi="Times" w:cs="Times"/>
          <w:b/>
          <w:bCs/>
          <w:color w:val="000000"/>
        </w:rPr>
        <w:t>Deep Vein Thrombosis in Pregnancy</w:t>
      </w:r>
      <w:r w:rsidR="00550330">
        <w:rPr>
          <w:rFonts w:ascii="Times" w:eastAsiaTheme="minorHAnsi" w:hAnsi="Times" w:cs="Times"/>
          <w:b/>
          <w:bCs/>
          <w:color w:val="000000"/>
          <w:sz w:val="32"/>
          <w:szCs w:val="32"/>
        </w:rPr>
        <w:t xml:space="preserve"> </w:t>
      </w:r>
    </w:p>
    <w:p w14:paraId="526C2AA8" w14:textId="02F244EF" w:rsidR="008C3ACE" w:rsidRDefault="00550330" w:rsidP="00550330">
      <w:pPr>
        <w:spacing w:before="92"/>
        <w:ind w:left="594" w:right="151"/>
      </w:pPr>
      <w:r>
        <w:rPr>
          <w:color w:val="585858"/>
        </w:rPr>
        <w:t>Merry Jo G. Ibarra, MD, FPOGS</w:t>
      </w:r>
      <w:r w:rsidR="00B5063E">
        <w:rPr>
          <w:color w:val="585858"/>
          <w:position w:val="9"/>
          <w:sz w:val="12"/>
        </w:rPr>
        <w:t>1</w:t>
      </w:r>
      <w:r w:rsidR="00B5063E">
        <w:rPr>
          <w:color w:val="585858"/>
        </w:rPr>
        <w:t xml:space="preserve">,  </w:t>
      </w:r>
      <w:proofErr w:type="spellStart"/>
      <w:r>
        <w:rPr>
          <w:color w:val="585858"/>
        </w:rPr>
        <w:t>Ireene</w:t>
      </w:r>
      <w:proofErr w:type="spellEnd"/>
      <w:r>
        <w:rPr>
          <w:color w:val="585858"/>
        </w:rPr>
        <w:t xml:space="preserve"> G. </w:t>
      </w:r>
      <w:proofErr w:type="spellStart"/>
      <w:r>
        <w:rPr>
          <w:color w:val="585858"/>
        </w:rPr>
        <w:t>Cacas</w:t>
      </w:r>
      <w:proofErr w:type="spellEnd"/>
      <w:r>
        <w:rPr>
          <w:color w:val="585858"/>
        </w:rPr>
        <w:t>-David, MD, FPOGS, FPSMFM, FPSUOG</w:t>
      </w:r>
      <w:r w:rsidR="00B5063E">
        <w:rPr>
          <w:color w:val="585858"/>
          <w:position w:val="9"/>
          <w:sz w:val="12"/>
        </w:rPr>
        <w:t xml:space="preserve"> 2</w:t>
      </w:r>
      <w:r w:rsidR="00B5063E">
        <w:rPr>
          <w:color w:val="585858"/>
        </w:rPr>
        <w:t>,</w:t>
      </w:r>
    </w:p>
    <w:p w14:paraId="1AAD42BB" w14:textId="74AC1D79" w:rsidR="008C3ACE" w:rsidRDefault="00B5063E">
      <w:pPr>
        <w:pStyle w:val="BodyText"/>
        <w:spacing w:before="126" w:line="231" w:lineRule="exact"/>
        <w:ind w:left="594"/>
      </w:pPr>
      <w:r>
        <w:rPr>
          <w:color w:val="585858"/>
          <w:position w:val="9"/>
          <w:sz w:val="12"/>
        </w:rPr>
        <w:t>1</w:t>
      </w:r>
      <w:r w:rsidR="00550330">
        <w:rPr>
          <w:color w:val="585858"/>
        </w:rPr>
        <w:t>Fellow, Section of Maternal-Fetal Medicine, Department of Obstetrics and Gynecology, University of the Philippines-Philippine General Hospital</w:t>
      </w:r>
    </w:p>
    <w:p w14:paraId="03E5AF4B" w14:textId="19A40751" w:rsidR="00E45E8E" w:rsidRDefault="00B5063E" w:rsidP="00E45E8E">
      <w:pPr>
        <w:pStyle w:val="BodyText"/>
        <w:spacing w:before="126" w:line="231" w:lineRule="exact"/>
        <w:ind w:left="594"/>
      </w:pPr>
      <w:r>
        <w:rPr>
          <w:color w:val="585858"/>
          <w:position w:val="9"/>
          <w:sz w:val="12"/>
        </w:rPr>
        <w:t>2</w:t>
      </w:r>
      <w:r w:rsidR="00550330">
        <w:rPr>
          <w:color w:val="585858"/>
        </w:rPr>
        <w:t xml:space="preserve">Associate Professor, Department of Obstetrics </w:t>
      </w:r>
      <w:r w:rsidR="00E45E8E">
        <w:rPr>
          <w:color w:val="585858"/>
        </w:rPr>
        <w:t xml:space="preserve">and Gynecology, College of Medicine - </w:t>
      </w:r>
      <w:r w:rsidR="00E45E8E">
        <w:rPr>
          <w:color w:val="585858"/>
        </w:rPr>
        <w:t>Philippine General Hospital</w:t>
      </w:r>
      <w:r w:rsidR="00E45E8E">
        <w:rPr>
          <w:color w:val="585858"/>
        </w:rPr>
        <w:t xml:space="preserve">, </w:t>
      </w:r>
      <w:r w:rsidR="00E45E8E">
        <w:rPr>
          <w:color w:val="585858"/>
        </w:rPr>
        <w:t>University of the Philippines</w:t>
      </w:r>
      <w:r w:rsidR="00E45E8E">
        <w:rPr>
          <w:color w:val="585858"/>
        </w:rPr>
        <w:t>, Manila</w:t>
      </w:r>
    </w:p>
    <w:p w14:paraId="1D827BEF" w14:textId="77777777" w:rsidR="008C3ACE" w:rsidRDefault="008C3ACE">
      <w:pPr>
        <w:sectPr w:rsidR="008C3ACE">
          <w:type w:val="continuous"/>
          <w:pgSz w:w="11910" w:h="16840"/>
          <w:pgMar w:top="600" w:right="180" w:bottom="280" w:left="140" w:header="720" w:footer="720" w:gutter="0"/>
          <w:cols w:space="720"/>
        </w:sectPr>
      </w:pPr>
    </w:p>
    <w:p w14:paraId="31D92F54" w14:textId="07AB4D38" w:rsidR="008C3ACE" w:rsidRDefault="00B5063E">
      <w:pPr>
        <w:pStyle w:val="Heading3"/>
        <w:spacing w:before="114"/>
        <w:ind w:left="426" w:right="9" w:firstLine="0"/>
        <w:jc w:val="both"/>
      </w:pPr>
      <w:r>
        <w:rPr>
          <w:color w:val="585858"/>
        </w:rPr>
        <w:lastRenderedPageBreak/>
        <w:t xml:space="preserve">Keywords: </w:t>
      </w:r>
      <w:r w:rsidR="00E45E8E">
        <w:rPr>
          <w:color w:val="585858"/>
        </w:rPr>
        <w:t>anticoagulation, deep vein thrombosis, lymphedema</w:t>
      </w:r>
    </w:p>
    <w:p w14:paraId="471CC120" w14:textId="77777777" w:rsidR="008C3ACE" w:rsidRDefault="008C3ACE">
      <w:pPr>
        <w:pStyle w:val="BodyText"/>
        <w:spacing w:before="10"/>
        <w:rPr>
          <w:b/>
        </w:rPr>
      </w:pPr>
    </w:p>
    <w:p w14:paraId="3529C95C" w14:textId="4DF1B341" w:rsidR="008C3ACE" w:rsidRDefault="00B5063E">
      <w:pPr>
        <w:pStyle w:val="ListParagraph"/>
        <w:numPr>
          <w:ilvl w:val="0"/>
          <w:numId w:val="1"/>
        </w:numPr>
        <w:tabs>
          <w:tab w:val="left" w:pos="1866"/>
          <w:tab w:val="left" w:pos="1867"/>
        </w:tabs>
        <w:ind w:hanging="446"/>
        <w:jc w:val="left"/>
        <w:rPr>
          <w:b/>
          <w:sz w:val="19"/>
        </w:rPr>
      </w:pPr>
      <w:r>
        <w:rPr>
          <w:b/>
          <w:color w:val="585858"/>
          <w:sz w:val="19"/>
        </w:rPr>
        <w:t xml:space="preserve">Abstract Body </w:t>
      </w:r>
    </w:p>
    <w:p w14:paraId="1F1E9502" w14:textId="64A2FE81" w:rsidR="008C3ACE" w:rsidRDefault="00E45E8E" w:rsidP="006E08B2">
      <w:pPr>
        <w:pStyle w:val="BodyText"/>
        <w:spacing w:before="2"/>
        <w:ind w:left="720" w:right="149"/>
        <w:jc w:val="both"/>
      </w:pPr>
      <w:r>
        <w:rPr>
          <w:color w:val="585858"/>
        </w:rPr>
        <w:t xml:space="preserve">Deep vein thrombosis (DVT) is a life-threatening condition wherein a blood clot develops within a deep vein in the body, usually in the lower extremity. DVT in pregnancy is not common. But pregnant women, at any stage of pregnancy up to six to twelve weeks after birth are five times more likely to develop DVT because pregnancy is a </w:t>
      </w:r>
      <w:proofErr w:type="spellStart"/>
      <w:r>
        <w:rPr>
          <w:color w:val="585858"/>
        </w:rPr>
        <w:t>prothrombotic</w:t>
      </w:r>
      <w:proofErr w:type="spellEnd"/>
      <w:r>
        <w:rPr>
          <w:color w:val="585858"/>
        </w:rPr>
        <w:t xml:space="preserve"> state. The diagnosis of DVT is challenging because signs and symptoms are non-specific. It commonly presents with swelling or edema of the lower extremity, which is also present in a normal pregnancy. Venous compression ultrasonography is the test of choice to diagnose DVT. Once diagnosed, therapeutic anticoagulation should be initi</w:t>
      </w:r>
      <w:r w:rsidR="000F34F5">
        <w:rPr>
          <w:color w:val="585858"/>
        </w:rPr>
        <w:t>at</w:t>
      </w:r>
      <w:r>
        <w:rPr>
          <w:color w:val="585858"/>
        </w:rPr>
        <w:t>ed to prevent its fatal and chronically debilitating complications. Anticoagulation with low molecular weight heparin is the preferr</w:t>
      </w:r>
      <w:r w:rsidR="000F34F5">
        <w:rPr>
          <w:color w:val="585858"/>
        </w:rPr>
        <w:t>ed treatment for pregnant women.</w:t>
      </w:r>
      <w:r>
        <w:rPr>
          <w:color w:val="585858"/>
        </w:rPr>
        <w:t xml:space="preserve"> This paper presents a case of DVT in a pregnant patient diagnosed with primary lymphedema.</w:t>
      </w:r>
    </w:p>
    <w:p w14:paraId="0ABB6AE4" w14:textId="68908FD0" w:rsidR="006E08B2" w:rsidRPr="006E08B2" w:rsidRDefault="00B5063E" w:rsidP="006E08B2">
      <w:pPr>
        <w:pStyle w:val="Heading3"/>
        <w:numPr>
          <w:ilvl w:val="0"/>
          <w:numId w:val="1"/>
        </w:numPr>
        <w:tabs>
          <w:tab w:val="left" w:pos="1914"/>
          <w:tab w:val="left" w:pos="1915"/>
        </w:tabs>
        <w:ind w:left="1914" w:hanging="494"/>
        <w:jc w:val="left"/>
      </w:pPr>
      <w:r>
        <w:rPr>
          <w:color w:val="585858"/>
        </w:rPr>
        <w:t>Image:</w:t>
      </w:r>
    </w:p>
    <w:p w14:paraId="5EAA2868" w14:textId="7384B3EB" w:rsidR="006E08B2" w:rsidRDefault="006E08B2" w:rsidP="006E08B2">
      <w:pPr>
        <w:adjustRightInd w:val="0"/>
        <w:spacing w:line="280" w:lineRule="atLeast"/>
        <w:ind w:left="1419"/>
        <w:rPr>
          <w:rFonts w:ascii="Times" w:eastAsiaTheme="minorHAnsi" w:hAnsi="Times" w:cs="Times"/>
          <w:color w:val="000000"/>
          <w:sz w:val="24"/>
          <w:szCs w:val="24"/>
        </w:rPr>
      </w:pPr>
      <w:r>
        <w:rPr>
          <w:rFonts w:eastAsiaTheme="minorHAnsi"/>
          <w:noProof/>
        </w:rPr>
        <w:drawing>
          <wp:inline distT="0" distB="0" distL="0" distR="0" wp14:anchorId="35858773" wp14:editId="590F02D8">
            <wp:extent cx="995408" cy="1326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62527" cy="1416372"/>
                    </a:xfrm>
                    <a:prstGeom prst="rect">
                      <a:avLst/>
                    </a:prstGeom>
                    <a:noFill/>
                    <a:ln>
                      <a:noFill/>
                    </a:ln>
                  </pic:spPr>
                </pic:pic>
              </a:graphicData>
            </a:graphic>
          </wp:inline>
        </w:drawing>
      </w:r>
    </w:p>
    <w:p w14:paraId="0BC05AEB" w14:textId="224CC15A" w:rsidR="00515BCF" w:rsidRPr="00515BCF" w:rsidRDefault="00515BCF" w:rsidP="00515BCF">
      <w:pPr>
        <w:pStyle w:val="ListParagraph"/>
        <w:numPr>
          <w:ilvl w:val="0"/>
          <w:numId w:val="1"/>
        </w:numPr>
        <w:tabs>
          <w:tab w:val="left" w:pos="1758"/>
        </w:tabs>
        <w:spacing w:before="92"/>
        <w:ind w:left="1757"/>
        <w:jc w:val="left"/>
        <w:rPr>
          <w:b/>
          <w:sz w:val="19"/>
        </w:rPr>
      </w:pPr>
      <w:r w:rsidRPr="006E08B2">
        <w:rPr>
          <w:b/>
          <w:color w:val="585858"/>
          <w:sz w:val="19"/>
        </w:rPr>
        <w:t>Reference:</w:t>
      </w:r>
    </w:p>
    <w:p w14:paraId="6D6C907B" w14:textId="75A2715C" w:rsidR="00515BCF" w:rsidRPr="004B5A76" w:rsidRDefault="00971123" w:rsidP="00515BCF">
      <w:pPr>
        <w:adjustRightInd w:val="0"/>
        <w:ind w:left="720"/>
        <w:rPr>
          <w:rFonts w:eastAsiaTheme="minorHAnsi"/>
          <w:color w:val="808080" w:themeColor="background1" w:themeShade="80"/>
          <w:sz w:val="19"/>
          <w:szCs w:val="19"/>
        </w:rPr>
      </w:pPr>
      <w:r>
        <w:rPr>
          <w:noProof/>
          <w:color w:val="585858"/>
        </w:rPr>
        <w:drawing>
          <wp:anchor distT="0" distB="0" distL="114300" distR="114300" simplePos="0" relativeHeight="251658240" behindDoc="0" locked="0" layoutInCell="1" allowOverlap="1" wp14:anchorId="668E393F" wp14:editId="083AD1D2">
            <wp:simplePos x="0" y="0"/>
            <wp:positionH relativeFrom="margin">
              <wp:posOffset>3490595</wp:posOffset>
            </wp:positionH>
            <wp:positionV relativeFrom="margin">
              <wp:posOffset>7135495</wp:posOffset>
            </wp:positionV>
            <wp:extent cx="800100" cy="629920"/>
            <wp:effectExtent l="889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0293.JPG"/>
                    <pic:cNvPicPr/>
                  </pic:nvPicPr>
                  <pic:blipFill rotWithShape="1">
                    <a:blip r:embed="rId9" cstate="print">
                      <a:extLst>
                        <a:ext uri="{28A0092B-C50C-407E-A947-70E740481C1C}">
                          <a14:useLocalDpi xmlns:a14="http://schemas.microsoft.com/office/drawing/2010/main" val="0"/>
                        </a:ext>
                      </a:extLst>
                    </a:blip>
                    <a:srcRect l="4778" t="6346" r="19269" b="3881"/>
                    <a:stretch/>
                  </pic:blipFill>
                  <pic:spPr bwMode="auto">
                    <a:xfrm rot="5400000">
                      <a:off x="0" y="0"/>
                      <a:ext cx="800100" cy="629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15BCF" w:rsidRPr="004B5A76">
        <w:rPr>
          <w:rFonts w:eastAsiaTheme="minorHAnsi"/>
          <w:color w:val="808080" w:themeColor="background1" w:themeShade="80"/>
          <w:sz w:val="19"/>
          <w:szCs w:val="19"/>
        </w:rPr>
        <w:t xml:space="preserve">JOURNALS </w:t>
      </w:r>
    </w:p>
    <w:p w14:paraId="78EFB7D7" w14:textId="77777777" w:rsidR="00515BCF" w:rsidRPr="004B5A76" w:rsidRDefault="00515BCF" w:rsidP="00515BCF">
      <w:pPr>
        <w:adjustRightInd w:val="0"/>
        <w:ind w:left="72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1. </w:t>
      </w:r>
      <w:proofErr w:type="spellStart"/>
      <w:r w:rsidRPr="004B5A76">
        <w:rPr>
          <w:rFonts w:eastAsiaTheme="minorHAnsi"/>
          <w:color w:val="808080" w:themeColor="background1" w:themeShade="80"/>
          <w:sz w:val="19"/>
          <w:szCs w:val="19"/>
        </w:rPr>
        <w:t>Kalil</w:t>
      </w:r>
      <w:proofErr w:type="spellEnd"/>
      <w:r w:rsidRPr="004B5A76">
        <w:rPr>
          <w:rFonts w:eastAsiaTheme="minorHAnsi"/>
          <w:color w:val="808080" w:themeColor="background1" w:themeShade="80"/>
          <w:sz w:val="19"/>
          <w:szCs w:val="19"/>
        </w:rPr>
        <w:t xml:space="preserve"> JA, </w:t>
      </w:r>
      <w:proofErr w:type="spellStart"/>
      <w:r w:rsidRPr="004B5A76">
        <w:rPr>
          <w:rFonts w:eastAsiaTheme="minorHAnsi"/>
          <w:color w:val="808080" w:themeColor="background1" w:themeShade="80"/>
          <w:sz w:val="19"/>
          <w:szCs w:val="19"/>
        </w:rPr>
        <w:t>Jovino</w:t>
      </w:r>
      <w:proofErr w:type="spellEnd"/>
      <w:r w:rsidRPr="004B5A76">
        <w:rPr>
          <w:rFonts w:eastAsiaTheme="minorHAnsi"/>
          <w:color w:val="808080" w:themeColor="background1" w:themeShade="80"/>
          <w:sz w:val="19"/>
          <w:szCs w:val="19"/>
        </w:rPr>
        <w:t xml:space="preserve"> MAC, de LIMA MA, </w:t>
      </w:r>
      <w:proofErr w:type="spellStart"/>
      <w:r w:rsidRPr="004B5A76">
        <w:rPr>
          <w:rFonts w:eastAsiaTheme="minorHAnsi"/>
          <w:color w:val="808080" w:themeColor="background1" w:themeShade="80"/>
          <w:sz w:val="19"/>
          <w:szCs w:val="19"/>
        </w:rPr>
        <w:t>Kalil</w:t>
      </w:r>
      <w:proofErr w:type="spellEnd"/>
      <w:r w:rsidRPr="004B5A76">
        <w:rPr>
          <w:rFonts w:eastAsiaTheme="minorHAnsi"/>
          <w:color w:val="808080" w:themeColor="background1" w:themeShade="80"/>
          <w:sz w:val="19"/>
          <w:szCs w:val="19"/>
        </w:rPr>
        <w:t xml:space="preserve"> R, </w:t>
      </w:r>
      <w:proofErr w:type="spellStart"/>
      <w:r w:rsidRPr="004B5A76">
        <w:rPr>
          <w:rFonts w:eastAsiaTheme="minorHAnsi"/>
          <w:color w:val="808080" w:themeColor="background1" w:themeShade="80"/>
          <w:sz w:val="19"/>
          <w:szCs w:val="19"/>
        </w:rPr>
        <w:t>Magliari</w:t>
      </w:r>
      <w:proofErr w:type="spellEnd"/>
      <w:r w:rsidRPr="004B5A76">
        <w:rPr>
          <w:rFonts w:eastAsiaTheme="minorHAnsi"/>
          <w:color w:val="808080" w:themeColor="background1" w:themeShade="80"/>
          <w:sz w:val="19"/>
          <w:szCs w:val="19"/>
        </w:rPr>
        <w:t xml:space="preserve"> MER, Di Santo MK. Deep vein thrombosis during pregnancy workup. </w:t>
      </w:r>
      <w:proofErr w:type="spellStart"/>
      <w:r w:rsidRPr="004B5A76">
        <w:rPr>
          <w:rFonts w:eastAsiaTheme="minorHAnsi"/>
          <w:color w:val="808080" w:themeColor="background1" w:themeShade="80"/>
          <w:sz w:val="19"/>
          <w:szCs w:val="19"/>
        </w:rPr>
        <w:t>Jornal</w:t>
      </w:r>
      <w:proofErr w:type="spellEnd"/>
      <w:r w:rsidRPr="004B5A76">
        <w:rPr>
          <w:rFonts w:eastAsiaTheme="minorHAnsi"/>
          <w:color w:val="808080" w:themeColor="background1" w:themeShade="80"/>
          <w:sz w:val="19"/>
          <w:szCs w:val="19"/>
        </w:rPr>
        <w:t xml:space="preserve"> Vascular </w:t>
      </w:r>
      <w:proofErr w:type="spellStart"/>
      <w:r w:rsidRPr="004B5A76">
        <w:rPr>
          <w:rFonts w:eastAsiaTheme="minorHAnsi"/>
          <w:color w:val="808080" w:themeColor="background1" w:themeShade="80"/>
          <w:sz w:val="19"/>
          <w:szCs w:val="19"/>
        </w:rPr>
        <w:t>Brasileiro</w:t>
      </w:r>
      <w:proofErr w:type="spellEnd"/>
      <w:r w:rsidRPr="004B5A76">
        <w:rPr>
          <w:rFonts w:eastAsiaTheme="minorHAnsi"/>
          <w:color w:val="808080" w:themeColor="background1" w:themeShade="80"/>
          <w:sz w:val="19"/>
          <w:szCs w:val="19"/>
        </w:rPr>
        <w:t xml:space="preserve"> 2008; 7 (1): 1-12. </w:t>
      </w:r>
    </w:p>
    <w:p w14:paraId="1F6CA85F" w14:textId="77777777" w:rsidR="00515BCF" w:rsidRPr="004B5A76" w:rsidRDefault="00515BCF" w:rsidP="00515BCF">
      <w:pPr>
        <w:adjustRightInd w:val="0"/>
        <w:ind w:left="72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2. Bates SM, </w:t>
      </w:r>
      <w:proofErr w:type="spellStart"/>
      <w:r w:rsidRPr="004B5A76">
        <w:rPr>
          <w:rFonts w:eastAsiaTheme="minorHAnsi"/>
          <w:color w:val="808080" w:themeColor="background1" w:themeShade="80"/>
          <w:sz w:val="19"/>
          <w:szCs w:val="19"/>
        </w:rPr>
        <w:t>Middledorp</w:t>
      </w:r>
      <w:proofErr w:type="spellEnd"/>
      <w:r w:rsidRPr="004B5A76">
        <w:rPr>
          <w:rFonts w:eastAsiaTheme="minorHAnsi"/>
          <w:color w:val="808080" w:themeColor="background1" w:themeShade="80"/>
          <w:sz w:val="19"/>
          <w:szCs w:val="19"/>
        </w:rPr>
        <w:t xml:space="preserve"> S, Rodger M, James AH, Greer I. Guidance for the treatment and prevention of obstetric-associated venous thromboembolism. Journal of Thrombosis and Thrombolysis 2016; 41 (1): 92-128. </w:t>
      </w:r>
    </w:p>
    <w:p w14:paraId="26ED9C90" w14:textId="77777777" w:rsidR="00515BCF" w:rsidRPr="00515BCF" w:rsidRDefault="00515BCF" w:rsidP="00515BCF">
      <w:pPr>
        <w:tabs>
          <w:tab w:val="left" w:pos="1758"/>
        </w:tabs>
        <w:ind w:left="720"/>
        <w:rPr>
          <w:rFonts w:eastAsiaTheme="minorHAnsi"/>
          <w:color w:val="808080" w:themeColor="background1" w:themeShade="80"/>
          <w:sz w:val="19"/>
          <w:szCs w:val="19"/>
        </w:rPr>
      </w:pPr>
      <w:r w:rsidRPr="00515BCF">
        <w:rPr>
          <w:rFonts w:eastAsiaTheme="minorHAnsi"/>
          <w:color w:val="808080" w:themeColor="background1" w:themeShade="80"/>
          <w:sz w:val="19"/>
          <w:szCs w:val="19"/>
        </w:rPr>
        <w:t xml:space="preserve">5. </w:t>
      </w:r>
      <w:proofErr w:type="spellStart"/>
      <w:r w:rsidRPr="00515BCF">
        <w:rPr>
          <w:rFonts w:eastAsiaTheme="minorHAnsi"/>
          <w:color w:val="808080" w:themeColor="background1" w:themeShade="80"/>
          <w:sz w:val="19"/>
          <w:szCs w:val="19"/>
        </w:rPr>
        <w:t>Devis</w:t>
      </w:r>
      <w:proofErr w:type="spellEnd"/>
      <w:r w:rsidRPr="00515BCF">
        <w:rPr>
          <w:rFonts w:eastAsiaTheme="minorHAnsi"/>
          <w:color w:val="808080" w:themeColor="background1" w:themeShade="80"/>
          <w:sz w:val="19"/>
          <w:szCs w:val="19"/>
        </w:rPr>
        <w:t xml:space="preserve"> P, </w:t>
      </w:r>
      <w:proofErr w:type="spellStart"/>
      <w:r w:rsidRPr="00515BCF">
        <w:rPr>
          <w:rFonts w:eastAsiaTheme="minorHAnsi"/>
          <w:color w:val="808080" w:themeColor="background1" w:themeShade="80"/>
          <w:sz w:val="19"/>
          <w:szCs w:val="19"/>
        </w:rPr>
        <w:t>Knuttinen</w:t>
      </w:r>
      <w:proofErr w:type="spellEnd"/>
      <w:r w:rsidRPr="00515BCF">
        <w:rPr>
          <w:rFonts w:eastAsiaTheme="minorHAnsi"/>
          <w:color w:val="808080" w:themeColor="background1" w:themeShade="80"/>
          <w:sz w:val="19"/>
          <w:szCs w:val="19"/>
        </w:rPr>
        <w:t xml:space="preserve"> MG. Deep venous thrombosis in pregnancy: incidence, pathogenesis and endovascular management. Cardiovascular Diagnosis and Therapy 2017; 7 (3): 309-319. </w:t>
      </w:r>
    </w:p>
    <w:p w14:paraId="0A54A00F" w14:textId="77777777" w:rsidR="00515BCF" w:rsidRPr="006E08B2" w:rsidRDefault="00515BCF" w:rsidP="00515BCF">
      <w:pPr>
        <w:adjustRightInd w:val="0"/>
        <w:spacing w:line="280" w:lineRule="atLeast"/>
        <w:ind w:left="720" w:firstLine="699"/>
        <w:rPr>
          <w:rFonts w:ascii="Times" w:eastAsiaTheme="minorHAnsi" w:hAnsi="Times" w:cs="Times"/>
          <w:color w:val="000000"/>
          <w:sz w:val="24"/>
          <w:szCs w:val="24"/>
        </w:rPr>
      </w:pPr>
    </w:p>
    <w:p w14:paraId="0B6CD295" w14:textId="557D6301" w:rsidR="008C3ACE" w:rsidRDefault="008C3ACE" w:rsidP="00515BCF">
      <w:pPr>
        <w:pStyle w:val="BodyText"/>
        <w:rPr>
          <w:sz w:val="20"/>
        </w:rPr>
      </w:pPr>
    </w:p>
    <w:p w14:paraId="2705916C" w14:textId="2548C1F3" w:rsidR="006E08B2" w:rsidRPr="00515BCF" w:rsidRDefault="006E08B2" w:rsidP="00515BCF">
      <w:pPr>
        <w:tabs>
          <w:tab w:val="left" w:pos="1758"/>
        </w:tabs>
        <w:adjustRightInd w:val="0"/>
        <w:spacing w:before="92"/>
        <w:rPr>
          <w:rFonts w:eastAsiaTheme="minorHAnsi"/>
          <w:color w:val="808080" w:themeColor="background1" w:themeShade="80"/>
          <w:sz w:val="19"/>
          <w:szCs w:val="19"/>
        </w:rPr>
      </w:pPr>
      <w:r w:rsidRPr="00515BCF">
        <w:rPr>
          <w:rFonts w:eastAsiaTheme="minorHAnsi"/>
          <w:color w:val="808080" w:themeColor="background1" w:themeShade="80"/>
          <w:sz w:val="19"/>
          <w:szCs w:val="19"/>
        </w:rPr>
        <w:t xml:space="preserve">7. </w:t>
      </w:r>
      <w:proofErr w:type="spellStart"/>
      <w:r w:rsidRPr="00515BCF">
        <w:rPr>
          <w:rFonts w:eastAsiaTheme="minorHAnsi"/>
          <w:color w:val="808080" w:themeColor="background1" w:themeShade="80"/>
          <w:sz w:val="19"/>
          <w:szCs w:val="19"/>
        </w:rPr>
        <w:t>Dressang</w:t>
      </w:r>
      <w:proofErr w:type="spellEnd"/>
      <w:r w:rsidRPr="00515BCF">
        <w:rPr>
          <w:rFonts w:eastAsiaTheme="minorHAnsi"/>
          <w:color w:val="808080" w:themeColor="background1" w:themeShade="80"/>
          <w:sz w:val="19"/>
          <w:szCs w:val="19"/>
        </w:rPr>
        <w:t xml:space="preserve"> LT, Fontaine P, Leeman L, King VJ. Venous thromboembolism during pregnancy. American Family Physician 2008; 77 (12): 1709-1716. </w:t>
      </w:r>
    </w:p>
    <w:p w14:paraId="1BA8A152" w14:textId="2C414CC4" w:rsidR="006E08B2" w:rsidRPr="004B5A76" w:rsidRDefault="006E08B2" w:rsidP="006E08B2">
      <w:pPr>
        <w:adjustRightInd w:val="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8. </w:t>
      </w:r>
      <w:proofErr w:type="spellStart"/>
      <w:r w:rsidRPr="004B5A76">
        <w:rPr>
          <w:rFonts w:eastAsiaTheme="minorHAnsi"/>
          <w:color w:val="808080" w:themeColor="background1" w:themeShade="80"/>
          <w:sz w:val="19"/>
          <w:szCs w:val="19"/>
        </w:rPr>
        <w:t>Suneja</w:t>
      </w:r>
      <w:proofErr w:type="spellEnd"/>
      <w:r w:rsidRPr="004B5A76">
        <w:rPr>
          <w:rFonts w:eastAsiaTheme="minorHAnsi"/>
          <w:color w:val="808080" w:themeColor="background1" w:themeShade="80"/>
          <w:sz w:val="19"/>
          <w:szCs w:val="19"/>
        </w:rPr>
        <w:t xml:space="preserve"> A, Rashmi, Arora M, Agarwal N. Deep Vein Thrombosis (DVT) in Pregnancy. Journal, Indian Academy of Clinical Medicine 2001; 2 (4): 260-269. </w:t>
      </w:r>
    </w:p>
    <w:p w14:paraId="2F418C66" w14:textId="78603FEA" w:rsidR="006E08B2" w:rsidRPr="004B5A76" w:rsidRDefault="006E08B2" w:rsidP="006E08B2">
      <w:pPr>
        <w:adjustRightInd w:val="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9. Chan WS, Rey E, Kent NE. Venous Thromboembolism and Antithrombotic Therapy in Pregnancy. Journal of Obstetrics and </w:t>
      </w:r>
      <w:proofErr w:type="spellStart"/>
      <w:r w:rsidRPr="004B5A76">
        <w:rPr>
          <w:rFonts w:eastAsiaTheme="minorHAnsi"/>
          <w:color w:val="808080" w:themeColor="background1" w:themeShade="80"/>
          <w:sz w:val="19"/>
          <w:szCs w:val="19"/>
        </w:rPr>
        <w:t>Gynaecology</w:t>
      </w:r>
      <w:proofErr w:type="spellEnd"/>
      <w:r w:rsidRPr="004B5A76">
        <w:rPr>
          <w:rFonts w:eastAsiaTheme="minorHAnsi"/>
          <w:color w:val="808080" w:themeColor="background1" w:themeShade="80"/>
          <w:sz w:val="19"/>
          <w:szCs w:val="19"/>
        </w:rPr>
        <w:t xml:space="preserve"> Canada 2014; (308): 527-553. </w:t>
      </w:r>
    </w:p>
    <w:p w14:paraId="00B3F515" w14:textId="57A408A5" w:rsidR="006E08B2" w:rsidRPr="004B5A76" w:rsidRDefault="006E08B2" w:rsidP="006E08B2">
      <w:pPr>
        <w:adjustRightInd w:val="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10. </w:t>
      </w:r>
      <w:proofErr w:type="spellStart"/>
      <w:r w:rsidRPr="004B5A76">
        <w:rPr>
          <w:rFonts w:eastAsiaTheme="minorHAnsi"/>
          <w:color w:val="808080" w:themeColor="background1" w:themeShade="80"/>
          <w:sz w:val="19"/>
          <w:szCs w:val="19"/>
        </w:rPr>
        <w:t>Radu</w:t>
      </w:r>
      <w:proofErr w:type="spellEnd"/>
      <w:r w:rsidRPr="004B5A76">
        <w:rPr>
          <w:rFonts w:eastAsiaTheme="minorHAnsi"/>
          <w:color w:val="808080" w:themeColor="background1" w:themeShade="80"/>
          <w:sz w:val="19"/>
          <w:szCs w:val="19"/>
        </w:rPr>
        <w:t xml:space="preserve"> D, </w:t>
      </w:r>
      <w:proofErr w:type="spellStart"/>
      <w:r w:rsidRPr="004B5A76">
        <w:rPr>
          <w:rFonts w:eastAsiaTheme="minorHAnsi"/>
          <w:color w:val="808080" w:themeColor="background1" w:themeShade="80"/>
          <w:sz w:val="19"/>
          <w:szCs w:val="19"/>
        </w:rPr>
        <w:t>Cristodor</w:t>
      </w:r>
      <w:proofErr w:type="spellEnd"/>
      <w:r w:rsidRPr="004B5A76">
        <w:rPr>
          <w:rFonts w:eastAsiaTheme="minorHAnsi"/>
          <w:color w:val="808080" w:themeColor="background1" w:themeShade="80"/>
          <w:sz w:val="19"/>
          <w:szCs w:val="19"/>
        </w:rPr>
        <w:t xml:space="preserve"> P, Teodorescu M. Deep vein thrombosis: complication of chronic lymphedema. </w:t>
      </w:r>
      <w:proofErr w:type="spellStart"/>
      <w:r w:rsidRPr="004B5A76">
        <w:rPr>
          <w:rFonts w:eastAsiaTheme="minorHAnsi"/>
          <w:color w:val="808080" w:themeColor="background1" w:themeShade="80"/>
          <w:sz w:val="19"/>
          <w:szCs w:val="19"/>
        </w:rPr>
        <w:t>Acta</w:t>
      </w:r>
      <w:proofErr w:type="spellEnd"/>
      <w:r w:rsidRPr="004B5A76">
        <w:rPr>
          <w:rFonts w:eastAsiaTheme="minorHAnsi"/>
          <w:color w:val="808080" w:themeColor="background1" w:themeShade="80"/>
          <w:sz w:val="19"/>
          <w:szCs w:val="19"/>
        </w:rPr>
        <w:t xml:space="preserve"> </w:t>
      </w:r>
      <w:proofErr w:type="spellStart"/>
      <w:r w:rsidRPr="004B5A76">
        <w:rPr>
          <w:rFonts w:eastAsiaTheme="minorHAnsi"/>
          <w:color w:val="808080" w:themeColor="background1" w:themeShade="80"/>
          <w:sz w:val="19"/>
          <w:szCs w:val="19"/>
        </w:rPr>
        <w:t>Phlebologica</w:t>
      </w:r>
      <w:proofErr w:type="spellEnd"/>
      <w:r w:rsidRPr="004B5A76">
        <w:rPr>
          <w:rFonts w:eastAsiaTheme="minorHAnsi"/>
          <w:color w:val="808080" w:themeColor="background1" w:themeShade="80"/>
          <w:sz w:val="19"/>
          <w:szCs w:val="19"/>
        </w:rPr>
        <w:t xml:space="preserve"> 2015; 16 (1): 29-35. </w:t>
      </w:r>
    </w:p>
    <w:p w14:paraId="12CDD9CF" w14:textId="77777777" w:rsidR="006E08B2" w:rsidRPr="004B5A76" w:rsidRDefault="006E08B2" w:rsidP="006E08B2">
      <w:pPr>
        <w:adjustRightInd w:val="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11. Thomson AJ. Thromboembolic Disease in Pregnancy and the Puerperium: Acute Management. Royal College of Obstetricians and </w:t>
      </w:r>
      <w:proofErr w:type="spellStart"/>
      <w:r w:rsidRPr="004B5A76">
        <w:rPr>
          <w:rFonts w:eastAsiaTheme="minorHAnsi"/>
          <w:color w:val="808080" w:themeColor="background1" w:themeShade="80"/>
          <w:sz w:val="19"/>
          <w:szCs w:val="19"/>
        </w:rPr>
        <w:t>Gynaecologists</w:t>
      </w:r>
      <w:proofErr w:type="spellEnd"/>
      <w:r w:rsidRPr="004B5A76">
        <w:rPr>
          <w:rFonts w:eastAsiaTheme="minorHAnsi"/>
          <w:color w:val="808080" w:themeColor="background1" w:themeShade="80"/>
          <w:sz w:val="19"/>
          <w:szCs w:val="19"/>
        </w:rPr>
        <w:t xml:space="preserve"> Green-top Guideline 2015; (37b): 2-32. </w:t>
      </w:r>
    </w:p>
    <w:p w14:paraId="7CDD02F1" w14:textId="77777777" w:rsidR="00515BCF" w:rsidRDefault="006E08B2" w:rsidP="00515BCF">
      <w:pPr>
        <w:adjustRightInd w:val="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BOOKS </w:t>
      </w:r>
    </w:p>
    <w:p w14:paraId="1B861F04" w14:textId="20D2B377" w:rsidR="006E08B2" w:rsidRPr="00515BCF" w:rsidRDefault="006E08B2" w:rsidP="00515BCF">
      <w:pPr>
        <w:pStyle w:val="ListParagraph"/>
        <w:numPr>
          <w:ilvl w:val="0"/>
          <w:numId w:val="3"/>
        </w:numPr>
        <w:adjustRightInd w:val="0"/>
        <w:ind w:left="180" w:hanging="180"/>
        <w:rPr>
          <w:rFonts w:eastAsiaTheme="minorHAnsi"/>
          <w:color w:val="808080" w:themeColor="background1" w:themeShade="80"/>
          <w:sz w:val="19"/>
          <w:szCs w:val="19"/>
        </w:rPr>
      </w:pPr>
      <w:r w:rsidRPr="00515BCF">
        <w:rPr>
          <w:rFonts w:eastAsiaTheme="minorHAnsi"/>
          <w:color w:val="808080" w:themeColor="background1" w:themeShade="80"/>
          <w:sz w:val="19"/>
          <w:szCs w:val="19"/>
        </w:rPr>
        <w:t xml:space="preserve">Cunningham FG, </w:t>
      </w:r>
      <w:proofErr w:type="spellStart"/>
      <w:r w:rsidRPr="00515BCF">
        <w:rPr>
          <w:rFonts w:eastAsiaTheme="minorHAnsi"/>
          <w:color w:val="808080" w:themeColor="background1" w:themeShade="80"/>
          <w:sz w:val="19"/>
          <w:szCs w:val="19"/>
        </w:rPr>
        <w:t>Leveno</w:t>
      </w:r>
      <w:proofErr w:type="spellEnd"/>
      <w:r w:rsidRPr="00515BCF">
        <w:rPr>
          <w:rFonts w:eastAsiaTheme="minorHAnsi"/>
          <w:color w:val="808080" w:themeColor="background1" w:themeShade="80"/>
          <w:sz w:val="19"/>
          <w:szCs w:val="19"/>
        </w:rPr>
        <w:t xml:space="preserve"> KJ, Bloom SL, et. al: Williams Obstetrics, </w:t>
      </w:r>
      <w:r w:rsidRPr="00D529D3">
        <w:rPr>
          <w:rFonts w:eastAsiaTheme="minorHAnsi"/>
          <w:color w:val="808080" w:themeColor="background1" w:themeShade="80"/>
          <w:sz w:val="19"/>
          <w:szCs w:val="19"/>
        </w:rPr>
        <w:t>2</w:t>
      </w:r>
      <w:r w:rsidR="00D529D3">
        <w:rPr>
          <w:rFonts w:eastAsiaTheme="minorHAnsi"/>
          <w:color w:val="808080" w:themeColor="background1" w:themeShade="80"/>
          <w:sz w:val="19"/>
          <w:szCs w:val="19"/>
        </w:rPr>
        <w:t>5</w:t>
      </w:r>
      <w:r w:rsidR="00D529D3" w:rsidRPr="00D529D3">
        <w:rPr>
          <w:rFonts w:eastAsiaTheme="minorHAnsi"/>
          <w:color w:val="808080" w:themeColor="background1" w:themeShade="80"/>
          <w:sz w:val="19"/>
          <w:szCs w:val="19"/>
          <w:vertAlign w:val="superscript"/>
        </w:rPr>
        <w:t>th</w:t>
      </w:r>
      <w:r w:rsidR="00D529D3">
        <w:rPr>
          <w:rFonts w:eastAsiaTheme="minorHAnsi"/>
          <w:color w:val="808080" w:themeColor="background1" w:themeShade="80"/>
          <w:sz w:val="19"/>
          <w:szCs w:val="19"/>
        </w:rPr>
        <w:t xml:space="preserve"> ed</w:t>
      </w:r>
      <w:r w:rsidRPr="00515BCF">
        <w:rPr>
          <w:rFonts w:eastAsiaTheme="minorHAnsi"/>
          <w:color w:val="808080" w:themeColor="background1" w:themeShade="80"/>
          <w:sz w:val="19"/>
          <w:szCs w:val="19"/>
        </w:rPr>
        <w:t>. USA: McGraw-</w:t>
      </w:r>
      <w:proofErr w:type="spellStart"/>
      <w:r w:rsidRPr="00515BCF">
        <w:rPr>
          <w:rFonts w:eastAsiaTheme="minorHAnsi"/>
          <w:color w:val="808080" w:themeColor="background1" w:themeShade="80"/>
          <w:sz w:val="19"/>
          <w:szCs w:val="19"/>
        </w:rPr>
        <w:t>Hiall</w:t>
      </w:r>
      <w:proofErr w:type="spellEnd"/>
      <w:r w:rsidRPr="00515BCF">
        <w:rPr>
          <w:rFonts w:eastAsiaTheme="minorHAnsi"/>
          <w:color w:val="808080" w:themeColor="background1" w:themeShade="80"/>
          <w:sz w:val="19"/>
          <w:szCs w:val="19"/>
        </w:rPr>
        <w:t xml:space="preserve">, 2018. </w:t>
      </w:r>
      <w:r w:rsidRPr="00515BCF">
        <w:rPr>
          <w:rFonts w:ascii="MS Mincho" w:eastAsia="MS Mincho" w:hAnsi="MS Mincho" w:cs="MS Mincho"/>
          <w:color w:val="808080" w:themeColor="background1" w:themeShade="80"/>
          <w:sz w:val="19"/>
          <w:szCs w:val="19"/>
        </w:rPr>
        <w:t> </w:t>
      </w:r>
    </w:p>
    <w:p w14:paraId="03609195" w14:textId="30A66D16" w:rsidR="006E08B2" w:rsidRPr="004B5A76" w:rsidRDefault="006E08B2" w:rsidP="00515BCF">
      <w:pPr>
        <w:numPr>
          <w:ilvl w:val="0"/>
          <w:numId w:val="3"/>
        </w:numPr>
        <w:tabs>
          <w:tab w:val="left" w:pos="220"/>
          <w:tab w:val="left" w:pos="720"/>
        </w:tabs>
        <w:adjustRightInd w:val="0"/>
        <w:ind w:hanging="720"/>
        <w:rPr>
          <w:rFonts w:eastAsiaTheme="minorHAnsi"/>
          <w:color w:val="808080" w:themeColor="background1" w:themeShade="80"/>
          <w:sz w:val="19"/>
          <w:szCs w:val="19"/>
        </w:rPr>
      </w:pPr>
      <w:proofErr w:type="spellStart"/>
      <w:r w:rsidRPr="004B5A76">
        <w:rPr>
          <w:rFonts w:eastAsiaTheme="minorHAnsi"/>
          <w:color w:val="808080" w:themeColor="background1" w:themeShade="80"/>
          <w:sz w:val="19"/>
          <w:szCs w:val="19"/>
        </w:rPr>
        <w:t>Berghella</w:t>
      </w:r>
      <w:proofErr w:type="spellEnd"/>
      <w:r w:rsidRPr="004B5A76">
        <w:rPr>
          <w:rFonts w:eastAsiaTheme="minorHAnsi"/>
          <w:color w:val="808080" w:themeColor="background1" w:themeShade="80"/>
          <w:sz w:val="19"/>
          <w:szCs w:val="19"/>
        </w:rPr>
        <w:t xml:space="preserve"> V: Maternal-Fetal Evidence Based Guidelines, </w:t>
      </w:r>
      <w:r w:rsidR="00D529D3">
        <w:rPr>
          <w:rFonts w:eastAsiaTheme="minorHAnsi"/>
          <w:color w:val="808080" w:themeColor="background1" w:themeShade="80"/>
          <w:sz w:val="19"/>
          <w:szCs w:val="19"/>
        </w:rPr>
        <w:t>3</w:t>
      </w:r>
      <w:r w:rsidR="00D529D3" w:rsidRPr="00D529D3">
        <w:rPr>
          <w:rFonts w:eastAsiaTheme="minorHAnsi"/>
          <w:color w:val="808080" w:themeColor="background1" w:themeShade="80"/>
          <w:sz w:val="19"/>
          <w:szCs w:val="19"/>
          <w:vertAlign w:val="superscript"/>
        </w:rPr>
        <w:t>rd</w:t>
      </w:r>
      <w:r w:rsidR="00D529D3">
        <w:rPr>
          <w:rFonts w:eastAsiaTheme="minorHAnsi"/>
          <w:color w:val="808080" w:themeColor="background1" w:themeShade="80"/>
          <w:sz w:val="19"/>
          <w:szCs w:val="19"/>
        </w:rPr>
        <w:t xml:space="preserve"> ed</w:t>
      </w:r>
      <w:r w:rsidRPr="004B5A76">
        <w:rPr>
          <w:rFonts w:eastAsiaTheme="minorHAnsi"/>
          <w:color w:val="808080" w:themeColor="background1" w:themeShade="80"/>
          <w:sz w:val="19"/>
          <w:szCs w:val="19"/>
        </w:rPr>
        <w:t xml:space="preserve">. USA: CRC Press, 2017. </w:t>
      </w:r>
      <w:r w:rsidRPr="004B5A76">
        <w:rPr>
          <w:rFonts w:ascii="MS Mincho" w:eastAsia="MS Mincho" w:hAnsi="MS Mincho" w:cs="MS Mincho"/>
          <w:color w:val="808080" w:themeColor="background1" w:themeShade="80"/>
          <w:sz w:val="19"/>
          <w:szCs w:val="19"/>
        </w:rPr>
        <w:t> </w:t>
      </w:r>
    </w:p>
    <w:p w14:paraId="2ABDAC4A" w14:textId="4588BC15" w:rsidR="006E08B2" w:rsidRPr="004B5A76" w:rsidRDefault="006E08B2" w:rsidP="00515BCF">
      <w:pPr>
        <w:adjustRightInd w:val="0"/>
        <w:rPr>
          <w:rFonts w:eastAsiaTheme="minorHAnsi"/>
          <w:color w:val="808080" w:themeColor="background1" w:themeShade="80"/>
          <w:sz w:val="19"/>
          <w:szCs w:val="19"/>
        </w:rPr>
      </w:pPr>
      <w:r w:rsidRPr="004B5A76">
        <w:rPr>
          <w:rFonts w:eastAsiaTheme="minorHAnsi"/>
          <w:color w:val="808080" w:themeColor="background1" w:themeShade="80"/>
          <w:sz w:val="19"/>
          <w:szCs w:val="19"/>
        </w:rPr>
        <w:t xml:space="preserve">6. Creasy RK, </w:t>
      </w:r>
      <w:proofErr w:type="spellStart"/>
      <w:r w:rsidRPr="004B5A76">
        <w:rPr>
          <w:rFonts w:eastAsiaTheme="minorHAnsi"/>
          <w:color w:val="808080" w:themeColor="background1" w:themeShade="80"/>
          <w:sz w:val="19"/>
          <w:szCs w:val="19"/>
        </w:rPr>
        <w:t>Resnik</w:t>
      </w:r>
      <w:proofErr w:type="spellEnd"/>
      <w:r w:rsidRPr="004B5A76">
        <w:rPr>
          <w:rFonts w:eastAsiaTheme="minorHAnsi"/>
          <w:color w:val="808080" w:themeColor="background1" w:themeShade="80"/>
          <w:sz w:val="19"/>
          <w:szCs w:val="19"/>
        </w:rPr>
        <w:t xml:space="preserve"> R, </w:t>
      </w:r>
      <w:proofErr w:type="spellStart"/>
      <w:r w:rsidRPr="004B5A76">
        <w:rPr>
          <w:rFonts w:eastAsiaTheme="minorHAnsi"/>
          <w:color w:val="808080" w:themeColor="background1" w:themeShade="80"/>
          <w:sz w:val="19"/>
          <w:szCs w:val="19"/>
        </w:rPr>
        <w:t>Iams</w:t>
      </w:r>
      <w:proofErr w:type="spellEnd"/>
      <w:r w:rsidRPr="004B5A76">
        <w:rPr>
          <w:rFonts w:eastAsiaTheme="minorHAnsi"/>
          <w:color w:val="808080" w:themeColor="background1" w:themeShade="80"/>
          <w:sz w:val="19"/>
          <w:szCs w:val="19"/>
        </w:rPr>
        <w:t xml:space="preserve"> JD, Lockwood CJ, Moore TR, Greene M</w:t>
      </w:r>
      <w:r w:rsidRPr="004B5A76">
        <w:rPr>
          <w:rFonts w:eastAsiaTheme="minorHAnsi"/>
          <w:color w:val="808080" w:themeColor="background1" w:themeShade="80"/>
          <w:sz w:val="19"/>
          <w:szCs w:val="19"/>
        </w:rPr>
        <w:t xml:space="preserve">F: </w:t>
      </w:r>
      <w:r w:rsidRPr="004B5A76">
        <w:rPr>
          <w:rFonts w:eastAsiaTheme="minorHAnsi"/>
          <w:color w:val="808080" w:themeColor="background1" w:themeShade="80"/>
          <w:sz w:val="19"/>
          <w:szCs w:val="19"/>
        </w:rPr>
        <w:t xml:space="preserve">Creasy and </w:t>
      </w:r>
      <w:proofErr w:type="spellStart"/>
      <w:r w:rsidRPr="004B5A76">
        <w:rPr>
          <w:rFonts w:eastAsiaTheme="minorHAnsi"/>
          <w:color w:val="808080" w:themeColor="background1" w:themeShade="80"/>
          <w:sz w:val="19"/>
          <w:szCs w:val="19"/>
        </w:rPr>
        <w:t>Resnik’s</w:t>
      </w:r>
      <w:proofErr w:type="spellEnd"/>
      <w:r w:rsidRPr="004B5A76">
        <w:rPr>
          <w:rFonts w:eastAsiaTheme="minorHAnsi"/>
          <w:color w:val="808080" w:themeColor="background1" w:themeShade="80"/>
          <w:sz w:val="19"/>
          <w:szCs w:val="19"/>
        </w:rPr>
        <w:t xml:space="preserve"> Maternal-Fetal Medicine Principles and Practice, </w:t>
      </w:r>
      <w:r w:rsidR="00D529D3">
        <w:rPr>
          <w:rFonts w:eastAsiaTheme="minorHAnsi"/>
          <w:color w:val="808080" w:themeColor="background1" w:themeShade="80"/>
          <w:sz w:val="19"/>
          <w:szCs w:val="19"/>
        </w:rPr>
        <w:t>7</w:t>
      </w:r>
      <w:r w:rsidR="00D529D3" w:rsidRPr="00D529D3">
        <w:rPr>
          <w:rFonts w:eastAsiaTheme="minorHAnsi"/>
          <w:color w:val="808080" w:themeColor="background1" w:themeShade="80"/>
          <w:sz w:val="19"/>
          <w:szCs w:val="19"/>
          <w:vertAlign w:val="superscript"/>
        </w:rPr>
        <w:t>th</w:t>
      </w:r>
      <w:r w:rsidR="00D529D3">
        <w:rPr>
          <w:rFonts w:eastAsiaTheme="minorHAnsi"/>
          <w:color w:val="808080" w:themeColor="background1" w:themeShade="80"/>
          <w:sz w:val="19"/>
          <w:szCs w:val="19"/>
        </w:rPr>
        <w:t xml:space="preserve"> ed</w:t>
      </w:r>
      <w:r w:rsidRPr="004B5A76">
        <w:rPr>
          <w:rFonts w:eastAsiaTheme="minorHAnsi"/>
          <w:color w:val="808080" w:themeColor="background1" w:themeShade="80"/>
          <w:sz w:val="19"/>
          <w:szCs w:val="19"/>
        </w:rPr>
        <w:t xml:space="preserve">. USA: Elsevier Saunders, 2014. </w:t>
      </w:r>
    </w:p>
    <w:p w14:paraId="2A2165B5" w14:textId="77777777" w:rsidR="00515BCF" w:rsidRDefault="00515BCF" w:rsidP="00515BCF">
      <w:pPr>
        <w:pStyle w:val="Heading3"/>
        <w:tabs>
          <w:tab w:val="left" w:pos="1758"/>
        </w:tabs>
        <w:ind w:left="0" w:firstLine="0"/>
        <w:rPr>
          <w:color w:val="585858"/>
        </w:rPr>
      </w:pPr>
      <w:r>
        <w:rPr>
          <w:color w:val="585858"/>
        </w:rPr>
        <w:tab/>
      </w:r>
    </w:p>
    <w:p w14:paraId="33B34500" w14:textId="79DF0F23" w:rsidR="008C3ACE" w:rsidRDefault="00515BCF" w:rsidP="00515BCF">
      <w:pPr>
        <w:pStyle w:val="Heading3"/>
        <w:tabs>
          <w:tab w:val="left" w:pos="1758"/>
        </w:tabs>
        <w:ind w:left="0" w:firstLine="0"/>
      </w:pPr>
      <w:r>
        <w:rPr>
          <w:color w:val="585858"/>
        </w:rPr>
        <w:tab/>
        <w:t xml:space="preserve">IV. </w:t>
      </w:r>
      <w:r w:rsidR="00B5063E">
        <w:rPr>
          <w:color w:val="585858"/>
        </w:rPr>
        <w:t>Biography:</w:t>
      </w:r>
    </w:p>
    <w:p w14:paraId="7F6AEE35" w14:textId="1DF08628" w:rsidR="008C3ACE" w:rsidRDefault="00623385" w:rsidP="00D529D3">
      <w:pPr>
        <w:pStyle w:val="BodyText"/>
        <w:spacing w:before="119"/>
        <w:ind w:right="381"/>
        <w:jc w:val="both"/>
        <w:rPr>
          <w:color w:val="585858"/>
        </w:rPr>
      </w:pPr>
      <w:r>
        <w:rPr>
          <w:color w:val="585858"/>
        </w:rPr>
        <w:t xml:space="preserve">Dr. Merry Jo G. Ibarra is a fellow of </w:t>
      </w:r>
      <w:r w:rsidR="0096360D">
        <w:rPr>
          <w:color w:val="585858"/>
        </w:rPr>
        <w:t xml:space="preserve">Maternal-Fetal Medicine at the University of the Philippines-Philippine General Hospital. She finished her Doctor of Medicine at the West </w:t>
      </w:r>
      <w:proofErr w:type="spellStart"/>
      <w:r w:rsidR="0096360D">
        <w:rPr>
          <w:color w:val="585858"/>
        </w:rPr>
        <w:t>Visayas</w:t>
      </w:r>
      <w:proofErr w:type="spellEnd"/>
      <w:r w:rsidR="0096360D">
        <w:rPr>
          <w:color w:val="585858"/>
        </w:rPr>
        <w:t xml:space="preserve"> State University College of Medicine and proceeded to residency training at the Doctor Pablo O. Torre Memorial Hospital</w:t>
      </w:r>
      <w:r w:rsidR="004B5A76">
        <w:rPr>
          <w:color w:val="585858"/>
        </w:rPr>
        <w:t xml:space="preserve">. </w:t>
      </w:r>
      <w:r w:rsidR="0054141D">
        <w:rPr>
          <w:color w:val="585858"/>
        </w:rPr>
        <w:t>She loves to travel, eat, and shop during her free time.</w:t>
      </w:r>
    </w:p>
    <w:p w14:paraId="5D39A63A" w14:textId="77777777" w:rsidR="00D529D3" w:rsidRDefault="00D529D3" w:rsidP="00515BCF">
      <w:pPr>
        <w:pStyle w:val="Heading3"/>
        <w:tabs>
          <w:tab w:val="left" w:pos="1757"/>
          <w:tab w:val="left" w:pos="1758"/>
        </w:tabs>
        <w:spacing w:before="1"/>
        <w:ind w:firstLine="0"/>
        <w:rPr>
          <w:color w:val="585858"/>
        </w:rPr>
      </w:pPr>
    </w:p>
    <w:p w14:paraId="400C7EB2" w14:textId="77777777" w:rsidR="00515BCF" w:rsidRPr="004B5A76" w:rsidRDefault="00515BCF" w:rsidP="00515BCF">
      <w:pPr>
        <w:pStyle w:val="Heading3"/>
        <w:tabs>
          <w:tab w:val="left" w:pos="1757"/>
          <w:tab w:val="left" w:pos="1758"/>
        </w:tabs>
        <w:spacing w:before="1"/>
        <w:ind w:firstLine="0"/>
      </w:pPr>
      <w:r>
        <w:rPr>
          <w:color w:val="585858"/>
        </w:rPr>
        <w:t>Presenting author</w:t>
      </w:r>
      <w:r>
        <w:rPr>
          <w:color w:val="585858"/>
          <w:spacing w:val="-7"/>
        </w:rPr>
        <w:t xml:space="preserve"> </w:t>
      </w:r>
      <w:r>
        <w:rPr>
          <w:color w:val="585858"/>
        </w:rPr>
        <w:t>details</w:t>
      </w:r>
    </w:p>
    <w:p w14:paraId="5CC7C18E" w14:textId="14917303" w:rsidR="00D529D3" w:rsidRDefault="00D529D3" w:rsidP="00971123">
      <w:pPr>
        <w:pStyle w:val="BodyText"/>
        <w:ind w:right="381"/>
        <w:jc w:val="both"/>
        <w:rPr>
          <w:color w:val="585858"/>
        </w:rPr>
      </w:pPr>
      <w:r>
        <w:rPr>
          <w:color w:val="585858"/>
        </w:rPr>
        <w:t>F</w:t>
      </w:r>
      <w:r>
        <w:rPr>
          <w:color w:val="585858"/>
        </w:rPr>
        <w:t>ull Name: Merry Jo G. Ibarra</w:t>
      </w:r>
    </w:p>
    <w:p w14:paraId="444165F5" w14:textId="0468CAEA" w:rsidR="008C3ACE" w:rsidRPr="00D529D3" w:rsidRDefault="00D529D3" w:rsidP="00D529D3">
      <w:pPr>
        <w:pStyle w:val="BodyText"/>
        <w:ind w:right="381"/>
        <w:jc w:val="both"/>
        <w:rPr>
          <w:color w:val="585858"/>
        </w:rPr>
      </w:pPr>
      <w:r>
        <w:rPr>
          <w:color w:val="585858"/>
        </w:rPr>
        <w:t xml:space="preserve">Contact number: </w:t>
      </w:r>
      <w:r w:rsidR="00B77DBA">
        <w:rPr>
          <w:color w:val="585858"/>
        </w:rPr>
        <w:t>+63922</w:t>
      </w:r>
      <w:r>
        <w:rPr>
          <w:color w:val="585858"/>
        </w:rPr>
        <w:t>83716</w:t>
      </w:r>
      <w:r w:rsidR="00B77DBA">
        <w:rPr>
          <w:color w:val="585858"/>
        </w:rPr>
        <w:t>56</w:t>
      </w:r>
    </w:p>
    <w:p w14:paraId="2E4D244A" w14:textId="77777777" w:rsidR="00D529D3" w:rsidRPr="004B5A76" w:rsidRDefault="00D529D3" w:rsidP="00D529D3">
      <w:pPr>
        <w:tabs>
          <w:tab w:val="left" w:pos="4946"/>
        </w:tabs>
        <w:rPr>
          <w:sz w:val="19"/>
          <w:szCs w:val="19"/>
        </w:rPr>
      </w:pPr>
      <w:r w:rsidRPr="004B5A76">
        <w:rPr>
          <w:color w:val="808080" w:themeColor="background1" w:themeShade="80"/>
          <w:sz w:val="19"/>
          <w:szCs w:val="19"/>
        </w:rPr>
        <w:t xml:space="preserve">Email: </w:t>
      </w:r>
      <w:r w:rsidRPr="004B5A76">
        <w:rPr>
          <w:color w:val="585858"/>
          <w:sz w:val="19"/>
          <w:szCs w:val="19"/>
        </w:rPr>
        <w:t>happyreds@yahoo.com</w:t>
      </w:r>
    </w:p>
    <w:p w14:paraId="6075E9AC" w14:textId="14A8C118" w:rsidR="00D529D3" w:rsidRDefault="00D529D3" w:rsidP="00B77DBA">
      <w:pPr>
        <w:pStyle w:val="BodyText"/>
        <w:ind w:right="733"/>
        <w:rPr>
          <w:color w:val="585858"/>
        </w:rPr>
      </w:pPr>
      <w:r>
        <w:rPr>
          <w:color w:val="585858"/>
        </w:rPr>
        <w:t xml:space="preserve">Category: (Oral presentation/ Poster </w:t>
      </w:r>
      <w:r w:rsidR="003C0176">
        <w:rPr>
          <w:color w:val="585858"/>
        </w:rPr>
        <w:t>presentation)</w:t>
      </w:r>
    </w:p>
    <w:p w14:paraId="26924D91" w14:textId="1E23DF71" w:rsidR="00D529D3" w:rsidRDefault="00D529D3" w:rsidP="00D529D3">
      <w:pPr>
        <w:pStyle w:val="BodyText"/>
        <w:ind w:right="1786"/>
        <w:rPr>
          <w:color w:val="585858"/>
          <w:sz w:val="18"/>
        </w:rPr>
      </w:pPr>
      <w:r>
        <w:rPr>
          <w:color w:val="585858"/>
        </w:rPr>
        <w:t>Passport Number</w:t>
      </w:r>
      <w:r>
        <w:rPr>
          <w:color w:val="585858"/>
          <w:sz w:val="18"/>
        </w:rPr>
        <w:t>:</w:t>
      </w:r>
      <w:r w:rsidR="00971123">
        <w:rPr>
          <w:color w:val="585858"/>
          <w:sz w:val="18"/>
        </w:rPr>
        <w:t xml:space="preserve"> </w:t>
      </w:r>
      <w:r w:rsidR="00551617">
        <w:rPr>
          <w:color w:val="585858"/>
          <w:sz w:val="18"/>
        </w:rPr>
        <w:t>PO611256B</w:t>
      </w:r>
    </w:p>
    <w:p w14:paraId="318BB067" w14:textId="77777777" w:rsidR="004B5A76" w:rsidRDefault="004B5A76">
      <w:pPr>
        <w:pStyle w:val="BodyText"/>
        <w:spacing w:before="1"/>
      </w:pPr>
    </w:p>
    <w:p w14:paraId="395D0E5D" w14:textId="77777777" w:rsidR="00E5583D" w:rsidRDefault="00E5583D">
      <w:pPr>
        <w:pStyle w:val="BodyText"/>
        <w:spacing w:before="1"/>
      </w:pPr>
    </w:p>
    <w:p w14:paraId="41FCD882" w14:textId="77777777" w:rsidR="00E5583D" w:rsidRDefault="00E5583D">
      <w:pPr>
        <w:pStyle w:val="BodyText"/>
        <w:spacing w:before="1"/>
      </w:pPr>
    </w:p>
    <w:p w14:paraId="7A78DA9F" w14:textId="494B1130" w:rsidR="004B5A76" w:rsidRDefault="004B5A76" w:rsidP="004B5A76">
      <w:pPr>
        <w:pStyle w:val="BodyText"/>
        <w:ind w:left="317" w:right="605"/>
        <w:rPr>
          <w:color w:val="585858"/>
        </w:rPr>
      </w:pPr>
    </w:p>
    <w:p w14:paraId="0F815B33" w14:textId="64A88E5F" w:rsidR="004B5A76" w:rsidRDefault="004B5A76" w:rsidP="004B5A76">
      <w:pPr>
        <w:pStyle w:val="BodyText"/>
        <w:ind w:left="317" w:right="605"/>
        <w:rPr>
          <w:color w:val="585858"/>
        </w:rPr>
      </w:pPr>
    </w:p>
    <w:p w14:paraId="0BF904B1" w14:textId="77777777" w:rsidR="004B5A76" w:rsidRDefault="004B5A76" w:rsidP="004B5A76">
      <w:pPr>
        <w:pStyle w:val="BodyText"/>
        <w:ind w:left="317" w:right="605"/>
        <w:rPr>
          <w:color w:val="585858"/>
        </w:rPr>
      </w:pPr>
      <w:bookmarkStart w:id="0" w:name="_GoBack"/>
      <w:bookmarkEnd w:id="0"/>
    </w:p>
    <w:p w14:paraId="20D5727E" w14:textId="3073DBA7" w:rsidR="008C3ACE" w:rsidRDefault="004B5A76" w:rsidP="004B5A76">
      <w:pPr>
        <w:pStyle w:val="BodyText"/>
        <w:spacing w:before="172"/>
        <w:ind w:left="316" w:right="3121"/>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 xml:space="preserve"> </w:t>
      </w:r>
    </w:p>
    <w:p w14:paraId="4B58CEC3" w14:textId="5FDF38CD" w:rsidR="00B5063E" w:rsidRPr="001A3AE1" w:rsidRDefault="00215726" w:rsidP="001A3AE1">
      <w:pPr>
        <w:tabs>
          <w:tab w:val="left" w:pos="4946"/>
        </w:tabs>
      </w:pPr>
      <w:r>
        <w:rPr>
          <w:noProof/>
        </w:rPr>
        <w:lastRenderedPageBreak/>
        <w:drawing>
          <wp:inline distT="0" distB="0" distL="0" distR="0" wp14:anchorId="45F79727" wp14:editId="466EA030">
            <wp:extent cx="7359650" cy="956274"/>
            <wp:effectExtent l="0" t="0" r="0" b="0"/>
            <wp:docPr id="2" name="Picture 2" descr="C:\Users\gynecology-minl\Desktop\Gynecology 2019\Footer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ynecology-minl\Desktop\Gynecology 2019\Footer (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sectPr w:rsidR="00B5063E" w:rsidRPr="001A3AE1">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991642" w14:textId="77777777" w:rsidR="00AE453D" w:rsidRDefault="00AE453D" w:rsidP="00E5583D">
      <w:r>
        <w:separator/>
      </w:r>
    </w:p>
  </w:endnote>
  <w:endnote w:type="continuationSeparator" w:id="0">
    <w:p w14:paraId="62B3952F" w14:textId="77777777" w:rsidR="00AE453D" w:rsidRDefault="00AE453D" w:rsidP="00E55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roman"/>
    <w:pitch w:val="variable"/>
    <w:sig w:usb0="00000003" w:usb1="00000000" w:usb2="00000000" w:usb3="00000000" w:csb0="00000001" w:csb1="00000000"/>
  </w:font>
  <w:font w:name="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13A299" w14:textId="77777777" w:rsidR="00AE453D" w:rsidRDefault="00AE453D" w:rsidP="00E5583D">
      <w:r>
        <w:separator/>
      </w:r>
    </w:p>
  </w:footnote>
  <w:footnote w:type="continuationSeparator" w:id="0">
    <w:p w14:paraId="11B2F216" w14:textId="77777777" w:rsidR="00AE453D" w:rsidRDefault="00AE453D" w:rsidP="00E5583D">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3"/>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1A2C497B"/>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2">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3">
    <w:nsid w:val="653E3D4F"/>
    <w:multiLevelType w:val="hybridMultilevel"/>
    <w:tmpl w:val="5ACE2AFA"/>
    <w:lvl w:ilvl="0" w:tplc="30E084E4">
      <w:start w:val="2"/>
      <w:numFmt w:val="decimal"/>
      <w:lvlText w:val="%1."/>
      <w:lvlJc w:val="left"/>
      <w:pPr>
        <w:ind w:left="1037" w:hanging="360"/>
        <w:jc w:val="left"/>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3ACE"/>
    <w:rsid w:val="000972B7"/>
    <w:rsid w:val="000F34F5"/>
    <w:rsid w:val="001A3AE1"/>
    <w:rsid w:val="00215726"/>
    <w:rsid w:val="003217C5"/>
    <w:rsid w:val="003C0176"/>
    <w:rsid w:val="004B51DB"/>
    <w:rsid w:val="004B5A76"/>
    <w:rsid w:val="004F62EC"/>
    <w:rsid w:val="00515BCF"/>
    <w:rsid w:val="0054141D"/>
    <w:rsid w:val="00550330"/>
    <w:rsid w:val="00551617"/>
    <w:rsid w:val="0058095B"/>
    <w:rsid w:val="00605747"/>
    <w:rsid w:val="00623385"/>
    <w:rsid w:val="00677986"/>
    <w:rsid w:val="006E08B2"/>
    <w:rsid w:val="0087363E"/>
    <w:rsid w:val="008C3ACE"/>
    <w:rsid w:val="008D37C9"/>
    <w:rsid w:val="00935715"/>
    <w:rsid w:val="0096360D"/>
    <w:rsid w:val="00971123"/>
    <w:rsid w:val="009F3FAE"/>
    <w:rsid w:val="00A11783"/>
    <w:rsid w:val="00A558E4"/>
    <w:rsid w:val="00AE453D"/>
    <w:rsid w:val="00B5063E"/>
    <w:rsid w:val="00B77DBA"/>
    <w:rsid w:val="00BF55A2"/>
    <w:rsid w:val="00C0276C"/>
    <w:rsid w:val="00D13B33"/>
    <w:rsid w:val="00D529D3"/>
    <w:rsid w:val="00DD0ED4"/>
    <w:rsid w:val="00E45E8E"/>
    <w:rsid w:val="00E5583D"/>
    <w:rsid w:val="00EC4830"/>
    <w:rsid w:val="00F277CD"/>
    <w:rsid w:val="00F419CB"/>
    <w:rsid w:val="00FC0E96"/>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D7AE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5063E"/>
    <w:rPr>
      <w:rFonts w:ascii="Tahoma" w:hAnsi="Tahoma" w:cs="Tahoma"/>
      <w:sz w:val="16"/>
      <w:szCs w:val="16"/>
    </w:rPr>
  </w:style>
  <w:style w:type="character" w:customStyle="1" w:styleId="BalloonTextChar">
    <w:name w:val="Balloon Text Char"/>
    <w:basedOn w:val="DefaultParagraphFont"/>
    <w:link w:val="BalloonText"/>
    <w:uiPriority w:val="99"/>
    <w:semiHidden/>
    <w:rsid w:val="00B5063E"/>
    <w:rPr>
      <w:rFonts w:ascii="Tahoma" w:eastAsia="Times New Roman" w:hAnsi="Tahoma" w:cs="Tahoma"/>
      <w:sz w:val="16"/>
      <w:szCs w:val="16"/>
    </w:rPr>
  </w:style>
  <w:style w:type="character" w:styleId="Hyperlink">
    <w:name w:val="Hyperlink"/>
    <w:basedOn w:val="DefaultParagraphFont"/>
    <w:uiPriority w:val="99"/>
    <w:unhideWhenUsed/>
    <w:rsid w:val="00B5063E"/>
    <w:rPr>
      <w:color w:val="0000FF" w:themeColor="hyperlink"/>
      <w:u w:val="single"/>
    </w:rPr>
  </w:style>
  <w:style w:type="character" w:styleId="FollowedHyperlink">
    <w:name w:val="FollowedHyperlink"/>
    <w:basedOn w:val="DefaultParagraphFont"/>
    <w:uiPriority w:val="99"/>
    <w:semiHidden/>
    <w:unhideWhenUsed/>
    <w:rsid w:val="00BF55A2"/>
    <w:rPr>
      <w:color w:val="800080" w:themeColor="followedHyperlink"/>
      <w:u w:val="single"/>
    </w:rPr>
  </w:style>
  <w:style w:type="paragraph" w:styleId="Header">
    <w:name w:val="header"/>
    <w:basedOn w:val="Normal"/>
    <w:link w:val="HeaderChar"/>
    <w:uiPriority w:val="99"/>
    <w:unhideWhenUsed/>
    <w:rsid w:val="00E5583D"/>
    <w:pPr>
      <w:tabs>
        <w:tab w:val="center" w:pos="4513"/>
        <w:tab w:val="right" w:pos="9026"/>
      </w:tabs>
    </w:pPr>
  </w:style>
  <w:style w:type="character" w:customStyle="1" w:styleId="HeaderChar">
    <w:name w:val="Header Char"/>
    <w:basedOn w:val="DefaultParagraphFont"/>
    <w:link w:val="Header"/>
    <w:uiPriority w:val="99"/>
    <w:rsid w:val="00E5583D"/>
    <w:rPr>
      <w:rFonts w:ascii="Times New Roman" w:eastAsia="Times New Roman" w:hAnsi="Times New Roman" w:cs="Times New Roman"/>
    </w:rPr>
  </w:style>
  <w:style w:type="paragraph" w:styleId="Footer">
    <w:name w:val="footer"/>
    <w:basedOn w:val="Normal"/>
    <w:link w:val="FooterChar"/>
    <w:uiPriority w:val="99"/>
    <w:unhideWhenUsed/>
    <w:rsid w:val="00E5583D"/>
    <w:pPr>
      <w:tabs>
        <w:tab w:val="center" w:pos="4513"/>
        <w:tab w:val="right" w:pos="9026"/>
      </w:tabs>
    </w:pPr>
  </w:style>
  <w:style w:type="character" w:customStyle="1" w:styleId="FooterChar">
    <w:name w:val="Footer Char"/>
    <w:basedOn w:val="DefaultParagraphFont"/>
    <w:link w:val="Footer"/>
    <w:uiPriority w:val="99"/>
    <w:rsid w:val="00E5583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561</Words>
  <Characters>3203</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Microsoft Office User</cp:lastModifiedBy>
  <cp:revision>3</cp:revision>
  <dcterms:created xsi:type="dcterms:W3CDTF">2019-12-16T08:40:00Z</dcterms:created>
  <dcterms:modified xsi:type="dcterms:W3CDTF">2019-12-16T09:12:00Z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