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4B4" w:rsidRDefault="000C7B4F">
      <w:pPr>
        <w:pStyle w:val="BodyText"/>
        <w:spacing w:before="5"/>
        <w:rPr>
          <w:sz w:val="10"/>
        </w:rPr>
      </w:pPr>
      <w:r>
        <w:rPr>
          <w:noProof/>
        </w:rPr>
        <w:drawing>
          <wp:inline distT="0" distB="0" distL="0" distR="0">
            <wp:extent cx="7359650" cy="953770"/>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gynecology-minl\Desktop\Gynecology 2019\gynacology 2019.jpg"/>
                    <pic:cNvPicPr>
                      <a:picLocks noChangeAspect="1" noChangeArrowheads="1"/>
                    </pic:cNvPicPr>
                  </pic:nvPicPr>
                  <pic:blipFill>
                    <a:blip r:embed="rId5"/>
                    <a:stretch>
                      <a:fillRect/>
                    </a:stretch>
                  </pic:blipFill>
                  <pic:spPr bwMode="auto">
                    <a:xfrm>
                      <a:off x="0" y="0"/>
                      <a:ext cx="7359650" cy="953770"/>
                    </a:xfrm>
                    <a:prstGeom prst="rect">
                      <a:avLst/>
                    </a:prstGeom>
                  </pic:spPr>
                </pic:pic>
              </a:graphicData>
            </a:graphic>
          </wp:inline>
        </w:drawing>
      </w:r>
    </w:p>
    <w:p w:rsidR="001D54B4" w:rsidRDefault="000C7B4F">
      <w:pPr>
        <w:pStyle w:val="Heading1"/>
        <w:ind w:left="1105" w:right="1062"/>
        <w:jc w:val="center"/>
      </w:pPr>
      <w:r>
        <w:rPr>
          <w:noProof/>
        </w:rPr>
        <mc:AlternateContent>
          <mc:Choice Requires="wps">
            <w:drawing>
              <wp:anchor distT="0" distB="0" distL="0" distR="0" simplePos="0" relativeHeight="3" behindDoc="0" locked="0" layoutInCell="1" allowOverlap="1" wp14:anchorId="5A327A0B">
                <wp:simplePos x="0" y="0"/>
                <wp:positionH relativeFrom="page">
                  <wp:posOffset>173990</wp:posOffset>
                </wp:positionH>
                <wp:positionV relativeFrom="paragraph">
                  <wp:posOffset>110490</wp:posOffset>
                </wp:positionV>
                <wp:extent cx="7201535" cy="1270"/>
                <wp:effectExtent l="0" t="0" r="19050" b="19050"/>
                <wp:wrapTopAndBottom/>
                <wp:docPr id="2" name="Line 4"/>
                <wp:cNvGraphicFramePr/>
                <a:graphic xmlns:a="http://schemas.openxmlformats.org/drawingml/2006/main">
                  <a:graphicData uri="http://schemas.microsoft.com/office/word/2010/wordprocessingShape">
                    <wps:wsp>
                      <wps:cNvCnPr/>
                      <wps:spPr>
                        <a:xfrm>
                          <a:off x="0" y="0"/>
                          <a:ext cx="7201080" cy="720"/>
                        </a:xfrm>
                        <a:prstGeom prst="line">
                          <a:avLst/>
                        </a:prstGeom>
                        <a:ln w="25560">
                          <a:solidFill>
                            <a:schemeClr val="tx2">
                              <a:lumMod val="60000"/>
                              <a:lumOff val="40000"/>
                            </a:schemeClr>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13.7pt,8.7pt" to="580.65pt,8.7pt" ID="Line 4" stroked="t" style="position:absolute;mso-position-horizontal-relative:page" wp14:anchorId="5A327A0B">
                <v:stroke color="#558ed5" weight="25560" joinstyle="round" endcap="flat"/>
                <v:fill o:detectmouseclick="t" on="false"/>
              </v:line>
            </w:pict>
          </mc:Fallback>
        </mc:AlternateContent>
      </w:r>
      <w:r>
        <w:rPr>
          <w:color w:val="585858"/>
          <w:u w:val="thick" w:color="585858"/>
        </w:rPr>
        <w:t>Abstract</w:t>
      </w:r>
    </w:p>
    <w:p w:rsidR="001D54B4" w:rsidRDefault="000C7B4F">
      <w:pPr>
        <w:spacing w:line="480" w:lineRule="auto"/>
        <w:jc w:val="center"/>
        <w:rPr>
          <w:rFonts w:eastAsia="+mj-ea"/>
          <w:b/>
          <w:bCs/>
          <w:kern w:val="2"/>
          <w:sz w:val="28"/>
          <w:szCs w:val="28"/>
        </w:rPr>
      </w:pPr>
      <w:r>
        <w:rPr>
          <w:b/>
          <w:color w:val="585858"/>
        </w:rPr>
        <w:t xml:space="preserve">Title: </w:t>
      </w:r>
      <w:r>
        <w:rPr>
          <w:rFonts w:eastAsiaTheme="majorEastAsia"/>
          <w:b/>
          <w:bCs/>
          <w:color w:val="595959" w:themeColor="text1" w:themeTint="A6"/>
          <w:kern w:val="2"/>
          <w:szCs w:val="28"/>
        </w:rPr>
        <w:t>Medical History and Physical Examinations; Tools for early diagnosis; Means to avoid unnecessary investigations.</w:t>
      </w:r>
    </w:p>
    <w:p w:rsidR="001D54B4" w:rsidRDefault="000C7B4F">
      <w:pPr>
        <w:pStyle w:val="Heading3"/>
        <w:spacing w:line="214" w:lineRule="exact"/>
        <w:ind w:left="594" w:firstLine="0"/>
      </w:pPr>
      <w:r>
        <w:rPr>
          <w:color w:val="585858"/>
        </w:rPr>
        <w:t>Parvin Rahman</w:t>
      </w:r>
      <w:r>
        <w:rPr>
          <w:color w:val="585858"/>
          <w:position w:val="9"/>
          <w:sz w:val="12"/>
        </w:rPr>
        <w:t>1</w:t>
      </w:r>
      <w:r>
        <w:rPr>
          <w:color w:val="585858"/>
        </w:rPr>
        <w:t xml:space="preserve">,  </w:t>
      </w:r>
    </w:p>
    <w:p w:rsidR="001D54B4" w:rsidRDefault="000C7B4F" w:rsidP="009F3E2C">
      <w:pPr>
        <w:pStyle w:val="BodyText"/>
        <w:spacing w:before="126" w:line="231" w:lineRule="exact"/>
        <w:ind w:left="594"/>
        <w:rPr>
          <w:color w:val="595959" w:themeColor="text1" w:themeTint="A6"/>
        </w:rPr>
      </w:pPr>
      <w:r>
        <w:rPr>
          <w:color w:val="585858"/>
          <w:position w:val="9"/>
          <w:sz w:val="12"/>
        </w:rPr>
        <w:t>1</w:t>
      </w:r>
      <w:r>
        <w:rPr>
          <w:color w:val="585858"/>
        </w:rPr>
        <w:t>Associate Professor, Department of Obstetrics &amp; gynecology</w:t>
      </w:r>
      <w:r>
        <w:rPr>
          <w:color w:val="595959" w:themeColor="text1" w:themeTint="A6"/>
        </w:rPr>
        <w:t xml:space="preserve">, </w:t>
      </w:r>
      <w:proofErr w:type="spellStart"/>
      <w:r>
        <w:rPr>
          <w:color w:val="595959" w:themeColor="text1" w:themeTint="A6"/>
        </w:rPr>
        <w:t>CARe</w:t>
      </w:r>
      <w:proofErr w:type="spellEnd"/>
      <w:r>
        <w:rPr>
          <w:color w:val="595959" w:themeColor="text1" w:themeTint="A6"/>
        </w:rPr>
        <w:t xml:space="preserve"> Medical College and Hospital, Dhaka, </w:t>
      </w:r>
      <w:r>
        <w:rPr>
          <w:color w:val="595959" w:themeColor="text1" w:themeTint="A6"/>
        </w:rPr>
        <w:t>Bangladesh</w:t>
      </w:r>
    </w:p>
    <w:p w:rsidR="009F3E2C" w:rsidRDefault="009F3E2C" w:rsidP="009F3E2C">
      <w:pPr>
        <w:pStyle w:val="BodyText"/>
        <w:spacing w:before="126" w:line="231" w:lineRule="exact"/>
        <w:ind w:left="594"/>
        <w:sectPr w:rsidR="009F3E2C">
          <w:pgSz w:w="11906" w:h="16838"/>
          <w:pgMar w:top="600" w:right="180" w:bottom="280" w:left="140" w:header="0" w:footer="0" w:gutter="0"/>
          <w:cols w:space="720"/>
          <w:formProt w:val="0"/>
          <w:docGrid w:linePitch="600" w:charSpace="36864"/>
        </w:sectPr>
      </w:pPr>
    </w:p>
    <w:p w:rsidR="001D54B4" w:rsidRDefault="000C7B4F" w:rsidP="009F3E2C">
      <w:pPr>
        <w:pStyle w:val="Heading3"/>
        <w:spacing w:before="114"/>
        <w:ind w:left="594" w:right="9" w:firstLine="0"/>
        <w:rPr>
          <w:color w:val="595959" w:themeColor="text1" w:themeTint="A6"/>
        </w:rPr>
      </w:pPr>
      <w:r>
        <w:rPr>
          <w:color w:val="595959" w:themeColor="text1" w:themeTint="A6"/>
        </w:rPr>
        <w:t>K</w:t>
      </w:r>
      <w:r>
        <w:rPr>
          <w:color w:val="595959" w:themeColor="text1" w:themeTint="A6"/>
        </w:rPr>
        <w:t>eywords: Medical history, Physical examination, Documentation, Early diagnosis, Cost-effective</w:t>
      </w:r>
    </w:p>
    <w:p w:rsidR="001D54B4" w:rsidRDefault="001D54B4">
      <w:pPr>
        <w:pStyle w:val="BodyText"/>
        <w:spacing w:before="10"/>
        <w:rPr>
          <w:b/>
        </w:rPr>
      </w:pPr>
    </w:p>
    <w:p w:rsidR="001D54B4" w:rsidRDefault="000C7B4F">
      <w:pPr>
        <w:pStyle w:val="ListParagraph"/>
        <w:numPr>
          <w:ilvl w:val="0"/>
          <w:numId w:val="1"/>
        </w:numPr>
        <w:tabs>
          <w:tab w:val="left" w:pos="1866"/>
          <w:tab w:val="left" w:pos="1867"/>
        </w:tabs>
        <w:ind w:hanging="446"/>
        <w:rPr>
          <w:b/>
          <w:sz w:val="19"/>
        </w:rPr>
      </w:pPr>
      <w:r>
        <w:rPr>
          <w:b/>
          <w:color w:val="585858"/>
          <w:sz w:val="19"/>
        </w:rPr>
        <w:t>Abstract Body (up to 250</w:t>
      </w:r>
      <w:r>
        <w:rPr>
          <w:b/>
          <w:color w:val="585858"/>
          <w:spacing w:val="-9"/>
          <w:sz w:val="19"/>
        </w:rPr>
        <w:t xml:space="preserve"> </w:t>
      </w:r>
      <w:r>
        <w:rPr>
          <w:b/>
          <w:color w:val="585858"/>
          <w:sz w:val="19"/>
        </w:rPr>
        <w:t>words)</w:t>
      </w:r>
    </w:p>
    <w:p w:rsidR="001D54B4" w:rsidRDefault="001D54B4">
      <w:pPr>
        <w:pStyle w:val="ListParagraph"/>
        <w:tabs>
          <w:tab w:val="left" w:pos="1866"/>
          <w:tab w:val="left" w:pos="1867"/>
        </w:tabs>
        <w:ind w:left="1866" w:firstLine="0"/>
        <w:jc w:val="right"/>
        <w:rPr>
          <w:b/>
          <w:sz w:val="19"/>
        </w:rPr>
      </w:pPr>
    </w:p>
    <w:p w:rsidR="001D54B4" w:rsidRDefault="000C7B4F">
      <w:pPr>
        <w:pStyle w:val="BodyText"/>
        <w:spacing w:before="2"/>
        <w:jc w:val="both"/>
      </w:pPr>
      <w:r>
        <w:t>The primary goal of this article is to emphasize on the importance of patient history ta</w:t>
      </w:r>
      <w:r>
        <w:t>king and physical examination during the diagnosis stage. Detailed and adequate history taking and physical examination usually lead to a timely and accurate diagnosis of the disease. Depending on the acquired patient history and examination findings, phys</w:t>
      </w:r>
      <w:r>
        <w:t>ician can decide to do further investigations to confirm the initial diagnosis. If done precisely, adequate history taking and proper physical examination can certainly protect patients from the risks of unnecessary testing. Hence, this process is cost-ben</w:t>
      </w:r>
      <w:r>
        <w:t xml:space="preserve">eficiary which is a great plus for the people of developing countries. Accordingly, it is of paramount importance to keep proper documentation of Patient’s history and physical examination findings as well as tests and investigations done previously. Good </w:t>
      </w:r>
      <w:r>
        <w:t>documentation is a great resource to learn from past clinical incidents and avoid future adverse ones, hence greatly aiding in ensuring patient safety. Informative and detailed medical history along with inclusive physical examination followed by proper do</w:t>
      </w:r>
      <w:r>
        <w:t>cumentation can determine the correct diagnosis at an early stage and pave the way for an effective treatment plan. Present study highlights the importance of patient history taking and physical examination via multiple medical cases apprehended by the aut</w:t>
      </w:r>
      <w:r>
        <w:t>hor over a period of 2 years. Some systematic approaches are summarized as a means to use efficient history taking and proper physical examination as a strong tool of disease diagnosis. Finally some common hinders and challenges regarding these two powerfu</w:t>
      </w:r>
      <w:r>
        <w:t>l tools in context of Bangladesh are discussed and some viable solutions are provided.</w:t>
      </w:r>
    </w:p>
    <w:p w:rsidR="009F3E2C" w:rsidRDefault="009F3E2C">
      <w:pPr>
        <w:pStyle w:val="BodyText"/>
        <w:spacing w:before="2"/>
        <w:jc w:val="both"/>
      </w:pPr>
    </w:p>
    <w:p w:rsidR="001D54B4" w:rsidRPr="009F3E2C" w:rsidRDefault="000C7B4F">
      <w:pPr>
        <w:pStyle w:val="Heading3"/>
        <w:numPr>
          <w:ilvl w:val="0"/>
          <w:numId w:val="1"/>
        </w:numPr>
        <w:tabs>
          <w:tab w:val="left" w:pos="1914"/>
          <w:tab w:val="left" w:pos="1915"/>
        </w:tabs>
        <w:ind w:left="1914" w:hanging="494"/>
      </w:pPr>
      <w:r>
        <w:rPr>
          <w:color w:val="585858"/>
        </w:rPr>
        <w:t>Image:</w:t>
      </w:r>
    </w:p>
    <w:p w:rsidR="009F3E2C" w:rsidRDefault="009F3E2C" w:rsidP="009F3E2C">
      <w:pPr>
        <w:pStyle w:val="Heading3"/>
        <w:tabs>
          <w:tab w:val="left" w:pos="1914"/>
          <w:tab w:val="left" w:pos="1915"/>
        </w:tabs>
        <w:ind w:left="1914" w:firstLine="0"/>
      </w:pPr>
    </w:p>
    <w:p w:rsidR="001D54B4" w:rsidRDefault="000C7B4F">
      <w:pPr>
        <w:pStyle w:val="BodyText"/>
        <w:ind w:left="1238"/>
        <w:rPr>
          <w:sz w:val="20"/>
        </w:rPr>
      </w:pPr>
      <w:r>
        <w:rPr>
          <w:noProof/>
        </w:rPr>
        <w:drawing>
          <wp:inline distT="0" distB="0" distL="0" distR="0">
            <wp:extent cx="2631440" cy="1857375"/>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6"/>
                    <a:stretch>
                      <a:fillRect/>
                    </a:stretch>
                  </pic:blipFill>
                  <pic:spPr bwMode="auto">
                    <a:xfrm>
                      <a:off x="0" y="0"/>
                      <a:ext cx="2631440" cy="1857375"/>
                    </a:xfrm>
                    <a:prstGeom prst="rect">
                      <a:avLst/>
                    </a:prstGeom>
                  </pic:spPr>
                </pic:pic>
              </a:graphicData>
            </a:graphic>
          </wp:inline>
        </w:drawing>
      </w:r>
    </w:p>
    <w:p w:rsidR="009F3E2C" w:rsidRDefault="009F3E2C">
      <w:pPr>
        <w:pStyle w:val="BodyText"/>
        <w:ind w:left="1238"/>
        <w:rPr>
          <w:sz w:val="20"/>
        </w:rPr>
      </w:pPr>
    </w:p>
    <w:p w:rsidR="009F3E2C" w:rsidRPr="009F3E2C" w:rsidRDefault="000C7B4F" w:rsidP="009F3E2C">
      <w:pPr>
        <w:pStyle w:val="ListParagraph"/>
        <w:tabs>
          <w:tab w:val="left" w:pos="1758"/>
        </w:tabs>
        <w:spacing w:before="92"/>
        <w:ind w:firstLine="0"/>
        <w:rPr>
          <w:b/>
          <w:sz w:val="19"/>
        </w:rPr>
      </w:pPr>
      <w:r>
        <w:br w:type="column"/>
      </w:r>
    </w:p>
    <w:p w:rsidR="001D54B4" w:rsidRDefault="000C7B4F">
      <w:pPr>
        <w:pStyle w:val="ListParagraph"/>
        <w:numPr>
          <w:ilvl w:val="0"/>
          <w:numId w:val="1"/>
        </w:numPr>
        <w:tabs>
          <w:tab w:val="left" w:pos="1758"/>
        </w:tabs>
        <w:spacing w:before="92"/>
        <w:ind w:left="1757"/>
        <w:rPr>
          <w:b/>
          <w:sz w:val="19"/>
        </w:rPr>
      </w:pPr>
      <w:r>
        <w:rPr>
          <w:b/>
          <w:color w:val="585858"/>
          <w:sz w:val="19"/>
        </w:rPr>
        <w:t>Reference:</w:t>
      </w:r>
    </w:p>
    <w:p w:rsidR="001D54B4" w:rsidRDefault="001D54B4">
      <w:pPr>
        <w:pStyle w:val="BodyText"/>
        <w:spacing w:before="9"/>
        <w:rPr>
          <w:b/>
          <w:sz w:val="18"/>
        </w:rPr>
      </w:pPr>
    </w:p>
    <w:p w:rsidR="001D54B4" w:rsidRDefault="000C7B4F">
      <w:pPr>
        <w:pStyle w:val="BodyText"/>
        <w:numPr>
          <w:ilvl w:val="0"/>
          <w:numId w:val="3"/>
        </w:numPr>
        <w:tabs>
          <w:tab w:val="left" w:pos="1037"/>
        </w:tabs>
        <w:ind w:right="696"/>
        <w:rPr>
          <w:color w:val="595959" w:themeColor="text1" w:themeTint="A6"/>
        </w:rPr>
      </w:pPr>
      <w:proofErr w:type="spellStart"/>
      <w:r>
        <w:rPr>
          <w:color w:val="595959" w:themeColor="text1" w:themeTint="A6"/>
          <w:kern w:val="2"/>
        </w:rPr>
        <w:t>Muhrer</w:t>
      </w:r>
      <w:proofErr w:type="spellEnd"/>
      <w:r>
        <w:rPr>
          <w:color w:val="595959" w:themeColor="text1" w:themeTint="A6"/>
        </w:rPr>
        <w:t xml:space="preserve">, Jill C. MSN, 2014. </w:t>
      </w:r>
      <w:r>
        <w:rPr>
          <w:color w:val="595959" w:themeColor="text1" w:themeTint="A6"/>
          <w:kern w:val="2"/>
        </w:rPr>
        <w:t>The importance of the history and physical in diagnosis</w:t>
      </w:r>
      <w:r>
        <w:rPr>
          <w:color w:val="595959" w:themeColor="text1" w:themeTint="A6"/>
        </w:rPr>
        <w:t>. FNP-C</w:t>
      </w:r>
      <w:r>
        <w:rPr>
          <w:color w:val="595959" w:themeColor="text1" w:themeTint="A6"/>
          <w:kern w:val="2"/>
        </w:rPr>
        <w:t xml:space="preserve"> </w:t>
      </w:r>
      <w:r>
        <w:rPr>
          <w:color w:val="595959" w:themeColor="text1" w:themeTint="A6"/>
        </w:rPr>
        <w:t>Nurse Practitioner, Volume 39 - Issue 4 - p 30–35</w:t>
      </w:r>
    </w:p>
    <w:p w:rsidR="001D54B4" w:rsidRDefault="001D54B4">
      <w:pPr>
        <w:pStyle w:val="BodyText"/>
        <w:tabs>
          <w:tab w:val="left" w:pos="1037"/>
        </w:tabs>
        <w:ind w:left="1037" w:right="696"/>
        <w:rPr>
          <w:sz w:val="18"/>
        </w:rPr>
      </w:pPr>
    </w:p>
    <w:p w:rsidR="001D54B4" w:rsidRDefault="000C7B4F">
      <w:pPr>
        <w:pStyle w:val="ListParagraph"/>
        <w:numPr>
          <w:ilvl w:val="0"/>
          <w:numId w:val="2"/>
        </w:numPr>
        <w:tabs>
          <w:tab w:val="left" w:pos="1037"/>
          <w:tab w:val="left" w:pos="1038"/>
        </w:tabs>
        <w:rPr>
          <w:color w:val="404040" w:themeColor="text1" w:themeTint="BF"/>
          <w:sz w:val="19"/>
          <w:szCs w:val="19"/>
        </w:rPr>
      </w:pPr>
      <w:r>
        <w:rPr>
          <w:color w:val="404040" w:themeColor="text1" w:themeTint="BF"/>
          <w:sz w:val="19"/>
          <w:szCs w:val="19"/>
        </w:rPr>
        <w:t xml:space="preserve">2015. </w:t>
      </w:r>
      <w:r>
        <w:rPr>
          <w:color w:val="404040" w:themeColor="text1" w:themeTint="BF"/>
          <w:sz w:val="19"/>
          <w:szCs w:val="19"/>
        </w:rPr>
        <w:t>Marie Stopes International</w:t>
      </w:r>
      <w:r>
        <w:rPr>
          <w:b/>
          <w:bCs/>
          <w:color w:val="404040" w:themeColor="text1" w:themeTint="BF"/>
          <w:sz w:val="19"/>
          <w:szCs w:val="19"/>
        </w:rPr>
        <w:t xml:space="preserve"> </w:t>
      </w:r>
      <w:r>
        <w:rPr>
          <w:color w:val="404040" w:themeColor="text1" w:themeTint="BF"/>
          <w:sz w:val="19"/>
          <w:szCs w:val="19"/>
        </w:rPr>
        <w:t>Guidelines for Antenatal care, V1.0 - p 17-28</w:t>
      </w:r>
    </w:p>
    <w:p w:rsidR="001D54B4" w:rsidRDefault="001D54B4">
      <w:pPr>
        <w:pStyle w:val="BodyText"/>
      </w:pPr>
    </w:p>
    <w:p w:rsidR="001D54B4" w:rsidRDefault="000C7B4F">
      <w:pPr>
        <w:pStyle w:val="ListParagraph"/>
        <w:numPr>
          <w:ilvl w:val="0"/>
          <w:numId w:val="2"/>
        </w:numPr>
      </w:pPr>
      <w:r>
        <w:rPr>
          <w:rStyle w:val="InternetLink"/>
          <w:color w:val="404040" w:themeColor="text1" w:themeTint="BF"/>
          <w:sz w:val="19"/>
          <w:szCs w:val="19"/>
          <w:u w:val="none"/>
          <w:lang w:val="en-IN"/>
        </w:rPr>
        <w:t xml:space="preserve">History-Taking and Physical Examination; </w:t>
      </w:r>
      <w:hyperlink r:id="rId7">
        <w:r>
          <w:rPr>
            <w:rStyle w:val="InternetLink"/>
            <w:i/>
            <w:color w:val="404040" w:themeColor="text1" w:themeTint="BF"/>
            <w:sz w:val="19"/>
            <w:szCs w:val="19"/>
            <w:lang w:val="en-IN"/>
          </w:rPr>
          <w:t>www.med.unc.edu/medclerk/resources/cdim-sgim</w:t>
        </w:r>
      </w:hyperlink>
    </w:p>
    <w:p w:rsidR="001D54B4" w:rsidRDefault="001D54B4">
      <w:pPr>
        <w:pStyle w:val="ListParagraph"/>
        <w:rPr>
          <w:sz w:val="19"/>
          <w:szCs w:val="19"/>
        </w:rPr>
      </w:pPr>
    </w:p>
    <w:p w:rsidR="001D54B4" w:rsidRDefault="000C7B4F">
      <w:pPr>
        <w:pStyle w:val="ListParagraph"/>
        <w:numPr>
          <w:ilvl w:val="0"/>
          <w:numId w:val="2"/>
        </w:numPr>
        <w:rPr>
          <w:i/>
          <w:sz w:val="19"/>
          <w:szCs w:val="19"/>
          <w:u w:val="single"/>
        </w:rPr>
      </w:pPr>
      <w:r>
        <w:rPr>
          <w:i/>
          <w:sz w:val="19"/>
          <w:szCs w:val="19"/>
          <w:u w:val="single"/>
          <w:lang w:bidi="bn-BD"/>
        </w:rPr>
        <w:t>https://en.wikipedia.org</w:t>
      </w:r>
      <w:r>
        <w:rPr>
          <w:i/>
          <w:sz w:val="19"/>
          <w:szCs w:val="19"/>
          <w:u w:val="single"/>
          <w:lang w:bidi="bn-BD"/>
        </w:rPr>
        <w:t>/wiki/Physical_examination</w:t>
      </w:r>
    </w:p>
    <w:p w:rsidR="001D54B4" w:rsidRDefault="001D54B4">
      <w:pPr>
        <w:pStyle w:val="ListParagraph"/>
        <w:tabs>
          <w:tab w:val="left" w:pos="1037"/>
          <w:tab w:val="left" w:pos="1038"/>
        </w:tabs>
        <w:ind w:left="1037" w:right="612" w:firstLine="0"/>
        <w:rPr>
          <w:sz w:val="19"/>
        </w:rPr>
      </w:pPr>
    </w:p>
    <w:p w:rsidR="001D54B4" w:rsidRDefault="001D54B4">
      <w:pPr>
        <w:pStyle w:val="BodyText"/>
        <w:spacing w:before="2"/>
      </w:pPr>
    </w:p>
    <w:p w:rsidR="001D54B4" w:rsidRDefault="000C7B4F">
      <w:pPr>
        <w:pStyle w:val="Heading3"/>
        <w:numPr>
          <w:ilvl w:val="0"/>
          <w:numId w:val="1"/>
        </w:numPr>
        <w:tabs>
          <w:tab w:val="left" w:pos="1758"/>
        </w:tabs>
        <w:ind w:left="1757"/>
      </w:pPr>
      <w:r>
        <w:rPr>
          <w:color w:val="585858"/>
        </w:rPr>
        <w:t>Biography:</w:t>
      </w:r>
    </w:p>
    <w:p w:rsidR="001D54B4" w:rsidRPr="009F3E2C" w:rsidRDefault="000C7B4F">
      <w:pPr>
        <w:pStyle w:val="BodyText"/>
        <w:spacing w:before="119"/>
        <w:ind w:left="316" w:right="381"/>
        <w:jc w:val="both"/>
        <w:rPr>
          <w:color w:val="595959" w:themeColor="text1" w:themeTint="A6"/>
        </w:rPr>
      </w:pPr>
      <w:r>
        <w:rPr>
          <w:color w:val="585858"/>
        </w:rPr>
        <w:t xml:space="preserve">Parvin Rahman has completed her PhD at the age of 32 years from Russian State Medical University, Moscow, Russia. </w:t>
      </w:r>
      <w:r>
        <w:rPr>
          <w:color w:val="585858"/>
        </w:rPr>
        <w:t xml:space="preserve">She has </w:t>
      </w:r>
      <w:r>
        <w:rPr>
          <w:color w:val="585858"/>
        </w:rPr>
        <w:t>published several papers in reputed journals</w:t>
      </w:r>
      <w:r w:rsidR="009F3E2C">
        <w:rPr>
          <w:color w:val="585858"/>
        </w:rPr>
        <w:t xml:space="preserve">. </w:t>
      </w:r>
      <w:r w:rsidR="009F3E2C" w:rsidRPr="009F3E2C">
        <w:rPr>
          <w:color w:val="595959" w:themeColor="text1" w:themeTint="A6"/>
        </w:rPr>
        <w:t xml:space="preserve">She </w:t>
      </w:r>
      <w:r w:rsidRPr="009F3E2C">
        <w:rPr>
          <w:color w:val="595959" w:themeColor="text1" w:themeTint="A6"/>
        </w:rPr>
        <w:t>h</w:t>
      </w:r>
      <w:r w:rsidRPr="009F3E2C">
        <w:rPr>
          <w:color w:val="595959" w:themeColor="text1" w:themeTint="A6"/>
        </w:rPr>
        <w:t xml:space="preserve">as been serving as </w:t>
      </w:r>
      <w:bookmarkStart w:id="0" w:name="__DdeLink__73_3109272609"/>
      <w:r w:rsidR="009F3E2C" w:rsidRPr="009F3E2C">
        <w:rPr>
          <w:color w:val="595959" w:themeColor="text1" w:themeTint="A6"/>
        </w:rPr>
        <w:t xml:space="preserve">a </w:t>
      </w:r>
      <w:r w:rsidRPr="009F3E2C">
        <w:rPr>
          <w:color w:val="595959" w:themeColor="text1" w:themeTint="A6"/>
        </w:rPr>
        <w:t>Life member</w:t>
      </w:r>
      <w:bookmarkEnd w:id="0"/>
      <w:r w:rsidR="009F3E2C" w:rsidRPr="009F3E2C">
        <w:rPr>
          <w:color w:val="595959" w:themeColor="text1" w:themeTint="A6"/>
        </w:rPr>
        <w:t xml:space="preserve"> of </w:t>
      </w:r>
      <w:r w:rsidRPr="009F3E2C">
        <w:rPr>
          <w:color w:val="595959" w:themeColor="text1" w:themeTint="A6"/>
        </w:rPr>
        <w:t xml:space="preserve">The Obstetrical and </w:t>
      </w:r>
      <w:r w:rsidR="009F3E2C" w:rsidRPr="009F3E2C">
        <w:rPr>
          <w:color w:val="595959" w:themeColor="text1" w:themeTint="A6"/>
        </w:rPr>
        <w:t>Gynecological Society</w:t>
      </w:r>
      <w:r w:rsidRPr="009F3E2C">
        <w:rPr>
          <w:color w:val="595959" w:themeColor="text1" w:themeTint="A6"/>
        </w:rPr>
        <w:t xml:space="preserve"> of Banglades</w:t>
      </w:r>
      <w:r w:rsidR="009F3E2C" w:rsidRPr="009F3E2C">
        <w:rPr>
          <w:color w:val="595959" w:themeColor="text1" w:themeTint="A6"/>
        </w:rPr>
        <w:t>h a</w:t>
      </w:r>
      <w:r w:rsidRPr="009F3E2C">
        <w:rPr>
          <w:color w:val="595959" w:themeColor="text1" w:themeTint="A6"/>
        </w:rPr>
        <w:t xml:space="preserve">nd </w:t>
      </w:r>
      <w:r w:rsidR="009F3E2C" w:rsidRPr="009F3E2C">
        <w:rPr>
          <w:color w:val="595959" w:themeColor="text1" w:themeTint="A6"/>
        </w:rPr>
        <w:t xml:space="preserve">a Life member of </w:t>
      </w:r>
      <w:r w:rsidRPr="009F3E2C">
        <w:rPr>
          <w:color w:val="595959" w:themeColor="text1" w:themeTint="A6"/>
        </w:rPr>
        <w:t>World Association of Laparoscopic Surgeons.</w:t>
      </w:r>
    </w:p>
    <w:p w:rsidR="001D54B4" w:rsidRDefault="001D54B4">
      <w:pPr>
        <w:pStyle w:val="BodyText"/>
        <w:spacing w:before="1"/>
      </w:pPr>
    </w:p>
    <w:p w:rsidR="001D54B4" w:rsidRPr="000C7B4F" w:rsidRDefault="000C7B4F">
      <w:pPr>
        <w:pStyle w:val="Heading3"/>
        <w:numPr>
          <w:ilvl w:val="0"/>
          <w:numId w:val="1"/>
        </w:numPr>
        <w:tabs>
          <w:tab w:val="left" w:pos="1757"/>
          <w:tab w:val="left" w:pos="1758"/>
        </w:tabs>
        <w:spacing w:before="1"/>
        <w:ind w:left="1757"/>
      </w:pPr>
      <w:r>
        <w:rPr>
          <w:color w:val="585858"/>
        </w:rPr>
        <w:t>Presenting author</w:t>
      </w:r>
      <w:r>
        <w:rPr>
          <w:color w:val="585858"/>
          <w:spacing w:val="-7"/>
        </w:rPr>
        <w:t xml:space="preserve"> </w:t>
      </w:r>
      <w:r>
        <w:rPr>
          <w:color w:val="585858"/>
        </w:rPr>
        <w:t>details</w:t>
      </w:r>
    </w:p>
    <w:p w:rsidR="000C7B4F" w:rsidRDefault="000C7B4F" w:rsidP="000C7B4F">
      <w:pPr>
        <w:pStyle w:val="Heading3"/>
        <w:tabs>
          <w:tab w:val="left" w:pos="1757"/>
          <w:tab w:val="left" w:pos="1758"/>
        </w:tabs>
        <w:spacing w:before="1"/>
        <w:ind w:firstLine="0"/>
      </w:pPr>
    </w:p>
    <w:p w:rsidR="001D54B4" w:rsidRDefault="009F3E2C" w:rsidP="000C7B4F">
      <w:pPr>
        <w:pStyle w:val="BodyText"/>
        <w:spacing w:before="7"/>
        <w:jc w:val="center"/>
        <w:rPr>
          <w:b/>
          <w:sz w:val="15"/>
        </w:rPr>
      </w:pPr>
      <w:r w:rsidRPr="009F3E2C">
        <w:rPr>
          <w:b/>
          <w:noProof/>
          <w:sz w:val="15"/>
        </w:rPr>
        <w:drawing>
          <wp:inline distT="0" distB="0" distL="0" distR="0">
            <wp:extent cx="1238250" cy="1628775"/>
            <wp:effectExtent l="0" t="0" r="0" b="9525"/>
            <wp:docPr id="6" name="Picture 6" descr="C:\Users\aevelina\Desktop\mum\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evelina\Desktop\mum\Untitle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1628775"/>
                    </a:xfrm>
                    <a:prstGeom prst="rect">
                      <a:avLst/>
                    </a:prstGeom>
                    <a:noFill/>
                    <a:ln>
                      <a:noFill/>
                    </a:ln>
                  </pic:spPr>
                </pic:pic>
              </a:graphicData>
            </a:graphic>
          </wp:inline>
        </w:drawing>
      </w:r>
      <w:bookmarkStart w:id="1" w:name="_GoBack"/>
      <w:bookmarkEnd w:id="1"/>
    </w:p>
    <w:p w:rsidR="009F3E2C" w:rsidRDefault="009F3E2C" w:rsidP="009F3E2C">
      <w:pPr>
        <w:pStyle w:val="Caption"/>
        <w:spacing w:before="0" w:after="0"/>
        <w:rPr>
          <w:i w:val="0"/>
          <w:color w:val="595959" w:themeColor="text1" w:themeTint="A6"/>
          <w:sz w:val="19"/>
          <w:szCs w:val="19"/>
        </w:rPr>
      </w:pPr>
    </w:p>
    <w:p w:rsidR="001D54B4" w:rsidRPr="009F3E2C" w:rsidRDefault="000C7B4F" w:rsidP="009F3E2C">
      <w:pPr>
        <w:pStyle w:val="Caption"/>
        <w:spacing w:before="0" w:after="0"/>
        <w:ind w:left="720"/>
        <w:rPr>
          <w:i w:val="0"/>
          <w:color w:val="595959" w:themeColor="text1" w:themeTint="A6"/>
          <w:sz w:val="19"/>
          <w:szCs w:val="19"/>
        </w:rPr>
      </w:pPr>
      <w:r w:rsidRPr="009F3E2C">
        <w:rPr>
          <w:i w:val="0"/>
          <w:color w:val="595959" w:themeColor="text1" w:themeTint="A6"/>
          <w:sz w:val="19"/>
          <w:szCs w:val="19"/>
        </w:rPr>
        <w:t>Name</w:t>
      </w:r>
      <w:r w:rsidRPr="009F3E2C">
        <w:rPr>
          <w:i w:val="0"/>
          <w:color w:val="595959" w:themeColor="text1" w:themeTint="A6"/>
          <w:sz w:val="19"/>
          <w:szCs w:val="19"/>
        </w:rPr>
        <w:t>:</w:t>
      </w:r>
      <w:r w:rsidR="009F3E2C" w:rsidRPr="009F3E2C">
        <w:rPr>
          <w:i w:val="0"/>
          <w:color w:val="595959" w:themeColor="text1" w:themeTint="A6"/>
          <w:sz w:val="19"/>
          <w:szCs w:val="19"/>
        </w:rPr>
        <w:t xml:space="preserve"> Parvin </w:t>
      </w:r>
      <w:r w:rsidRPr="009F3E2C">
        <w:rPr>
          <w:i w:val="0"/>
          <w:color w:val="595959" w:themeColor="text1" w:themeTint="A6"/>
          <w:sz w:val="19"/>
          <w:szCs w:val="19"/>
        </w:rPr>
        <w:t>Rahman</w:t>
      </w:r>
    </w:p>
    <w:p w:rsidR="001D54B4" w:rsidRPr="009F3E2C" w:rsidRDefault="000C7B4F" w:rsidP="009F3E2C">
      <w:pPr>
        <w:pStyle w:val="Caption"/>
        <w:spacing w:before="0" w:after="0"/>
        <w:ind w:left="720"/>
        <w:rPr>
          <w:i w:val="0"/>
          <w:color w:val="595959" w:themeColor="text1" w:themeTint="A6"/>
          <w:sz w:val="19"/>
          <w:szCs w:val="19"/>
        </w:rPr>
      </w:pPr>
      <w:r w:rsidRPr="009F3E2C">
        <w:rPr>
          <w:i w:val="0"/>
          <w:color w:val="595959" w:themeColor="text1" w:themeTint="A6"/>
          <w:sz w:val="19"/>
          <w:szCs w:val="19"/>
        </w:rPr>
        <w:t>Contact number:</w:t>
      </w:r>
      <w:r w:rsidR="009F3E2C" w:rsidRPr="009F3E2C">
        <w:rPr>
          <w:i w:val="0"/>
          <w:color w:val="595959" w:themeColor="text1" w:themeTint="A6"/>
          <w:sz w:val="19"/>
          <w:szCs w:val="19"/>
        </w:rPr>
        <w:t xml:space="preserve"> </w:t>
      </w:r>
      <w:r w:rsidRPr="009F3E2C">
        <w:rPr>
          <w:i w:val="0"/>
          <w:color w:val="595959" w:themeColor="text1" w:themeTint="A6"/>
          <w:sz w:val="19"/>
          <w:szCs w:val="19"/>
        </w:rPr>
        <w:t>8801817502549</w:t>
      </w:r>
    </w:p>
    <w:p w:rsidR="001D54B4" w:rsidRPr="009F3E2C" w:rsidRDefault="000C7B4F" w:rsidP="009F3E2C">
      <w:pPr>
        <w:pStyle w:val="Caption"/>
        <w:spacing w:before="0" w:after="0"/>
        <w:ind w:left="720"/>
        <w:rPr>
          <w:i w:val="0"/>
          <w:color w:val="595959" w:themeColor="text1" w:themeTint="A6"/>
          <w:sz w:val="19"/>
          <w:szCs w:val="19"/>
        </w:rPr>
        <w:sectPr w:rsidR="001D54B4" w:rsidRPr="009F3E2C">
          <w:type w:val="continuous"/>
          <w:pgSz w:w="11906" w:h="16838"/>
          <w:pgMar w:top="600" w:right="180" w:bottom="280" w:left="140" w:header="0" w:footer="0" w:gutter="0"/>
          <w:cols w:num="2" w:space="720" w:equalWidth="0">
            <w:col w:w="5637" w:space="40"/>
            <w:col w:w="5908"/>
          </w:cols>
          <w:formProt w:val="0"/>
          <w:docGrid w:linePitch="600" w:charSpace="36864"/>
        </w:sectPr>
      </w:pPr>
      <w:r w:rsidRPr="009F3E2C">
        <w:rPr>
          <w:i w:val="0"/>
          <w:color w:val="595959" w:themeColor="text1" w:themeTint="A6"/>
          <w:sz w:val="19"/>
          <w:szCs w:val="19"/>
        </w:rPr>
        <w:t>Category: (Oral presentation/ Poster presentation) Passport Number</w:t>
      </w:r>
      <w:r w:rsidRPr="009F3E2C">
        <w:rPr>
          <w:i w:val="0"/>
          <w:color w:val="595959" w:themeColor="text1" w:themeTint="A6"/>
          <w:sz w:val="19"/>
          <w:szCs w:val="19"/>
        </w:rPr>
        <w:t>: BL0298604</w:t>
      </w:r>
    </w:p>
    <w:p w:rsidR="001D54B4" w:rsidRDefault="001D54B4">
      <w:pPr>
        <w:pStyle w:val="BodyText"/>
        <w:rPr>
          <w:sz w:val="20"/>
        </w:rPr>
      </w:pPr>
    </w:p>
    <w:p w:rsidR="001D54B4" w:rsidRDefault="001D54B4">
      <w:pPr>
        <w:pStyle w:val="BodyText"/>
        <w:rPr>
          <w:sz w:val="20"/>
        </w:rPr>
      </w:pPr>
    </w:p>
    <w:p w:rsidR="001D54B4" w:rsidRDefault="001D54B4">
      <w:pPr>
        <w:pStyle w:val="BodyText"/>
        <w:spacing w:line="55" w:lineRule="exact"/>
        <w:rPr>
          <w:sz w:val="5"/>
        </w:rPr>
      </w:pPr>
    </w:p>
    <w:p w:rsidR="001D54B4" w:rsidRDefault="000C7B4F">
      <w:pPr>
        <w:tabs>
          <w:tab w:val="left" w:pos="4946"/>
        </w:tabs>
      </w:pPr>
      <w:r>
        <w:tab/>
      </w:r>
      <w:r>
        <w:rPr>
          <w:noProof/>
        </w:rPr>
        <w:drawing>
          <wp:inline distT="0" distB="0" distL="0" distR="0">
            <wp:extent cx="7359650" cy="956310"/>
            <wp:effectExtent l="0" t="0" r="0" b="0"/>
            <wp:docPr id="5"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C:\Users\gynecology-minl\Desktop\Gynecology 2019\Footer.png"/>
                    <pic:cNvPicPr>
                      <a:picLocks noChangeAspect="1" noChangeArrowheads="1"/>
                    </pic:cNvPicPr>
                  </pic:nvPicPr>
                  <pic:blipFill>
                    <a:blip r:embed="rId9"/>
                    <a:stretch>
                      <a:fillRect/>
                    </a:stretch>
                  </pic:blipFill>
                  <pic:spPr bwMode="auto">
                    <a:xfrm>
                      <a:off x="0" y="0"/>
                      <a:ext cx="7359650" cy="956310"/>
                    </a:xfrm>
                    <a:prstGeom prst="rect">
                      <a:avLst/>
                    </a:prstGeom>
                  </pic:spPr>
                </pic:pic>
              </a:graphicData>
            </a:graphic>
          </wp:inline>
        </w:drawing>
      </w:r>
    </w:p>
    <w:sectPr w:rsidR="001D54B4">
      <w:type w:val="continuous"/>
      <w:pgSz w:w="11906" w:h="16838"/>
      <w:pgMar w:top="600" w:right="180" w:bottom="280" w:left="140"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WenQuanYi Micro He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j-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D813C5"/>
    <w:multiLevelType w:val="multilevel"/>
    <w:tmpl w:val="4576120C"/>
    <w:lvl w:ilvl="0">
      <w:start w:val="1"/>
      <w:numFmt w:val="decimal"/>
      <w:lvlText w:val="%1"/>
      <w:lvlJc w:val="left"/>
      <w:pPr>
        <w:ind w:left="1037" w:hanging="360"/>
      </w:pPr>
      <w:rPr>
        <w:color w:val="585858"/>
      </w:r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1" w15:restartNumberingAfterBreak="0">
    <w:nsid w:val="6B8A4CE5"/>
    <w:multiLevelType w:val="multilevel"/>
    <w:tmpl w:val="5210C49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96487F"/>
    <w:multiLevelType w:val="multilevel"/>
    <w:tmpl w:val="FE28EB9E"/>
    <w:lvl w:ilvl="0">
      <w:start w:val="2"/>
      <w:numFmt w:val="decimal"/>
      <w:lvlText w:val="%1."/>
      <w:lvlJc w:val="left"/>
      <w:pPr>
        <w:ind w:left="1037" w:hanging="360"/>
      </w:pPr>
      <w:rPr>
        <w:rFonts w:eastAsia="Times New Roman" w:cs="Times New Roman"/>
        <w:color w:val="404040"/>
        <w:spacing w:val="0"/>
        <w:w w:val="99"/>
        <w:sz w:val="19"/>
        <w:szCs w:val="19"/>
      </w:rPr>
    </w:lvl>
    <w:lvl w:ilvl="1">
      <w:start w:val="1"/>
      <w:numFmt w:val="bullet"/>
      <w:lvlText w:val=""/>
      <w:lvlJc w:val="left"/>
      <w:pPr>
        <w:ind w:left="1527" w:hanging="360"/>
      </w:pPr>
      <w:rPr>
        <w:rFonts w:ascii="Symbol" w:hAnsi="Symbol" w:cs="Symbol" w:hint="default"/>
      </w:rPr>
    </w:lvl>
    <w:lvl w:ilvl="2">
      <w:start w:val="1"/>
      <w:numFmt w:val="bullet"/>
      <w:lvlText w:val=""/>
      <w:lvlJc w:val="left"/>
      <w:pPr>
        <w:ind w:left="2014" w:hanging="360"/>
      </w:pPr>
      <w:rPr>
        <w:rFonts w:ascii="Symbol" w:hAnsi="Symbol" w:cs="Symbol" w:hint="default"/>
      </w:rPr>
    </w:lvl>
    <w:lvl w:ilvl="3">
      <w:start w:val="1"/>
      <w:numFmt w:val="bullet"/>
      <w:lvlText w:val=""/>
      <w:lvlJc w:val="left"/>
      <w:pPr>
        <w:ind w:left="2501" w:hanging="360"/>
      </w:pPr>
      <w:rPr>
        <w:rFonts w:ascii="Symbol" w:hAnsi="Symbol" w:cs="Symbol" w:hint="default"/>
      </w:rPr>
    </w:lvl>
    <w:lvl w:ilvl="4">
      <w:start w:val="1"/>
      <w:numFmt w:val="bullet"/>
      <w:lvlText w:val=""/>
      <w:lvlJc w:val="left"/>
      <w:pPr>
        <w:ind w:left="2988" w:hanging="360"/>
      </w:pPr>
      <w:rPr>
        <w:rFonts w:ascii="Symbol" w:hAnsi="Symbol" w:cs="Symbol" w:hint="default"/>
      </w:rPr>
    </w:lvl>
    <w:lvl w:ilvl="5">
      <w:start w:val="1"/>
      <w:numFmt w:val="bullet"/>
      <w:lvlText w:val=""/>
      <w:lvlJc w:val="left"/>
      <w:pPr>
        <w:ind w:left="3475" w:hanging="360"/>
      </w:pPr>
      <w:rPr>
        <w:rFonts w:ascii="Symbol" w:hAnsi="Symbol" w:cs="Symbol" w:hint="default"/>
      </w:rPr>
    </w:lvl>
    <w:lvl w:ilvl="6">
      <w:start w:val="1"/>
      <w:numFmt w:val="bullet"/>
      <w:lvlText w:val=""/>
      <w:lvlJc w:val="left"/>
      <w:pPr>
        <w:ind w:left="3962" w:hanging="360"/>
      </w:pPr>
      <w:rPr>
        <w:rFonts w:ascii="Symbol" w:hAnsi="Symbol" w:cs="Symbol" w:hint="default"/>
      </w:rPr>
    </w:lvl>
    <w:lvl w:ilvl="7">
      <w:start w:val="1"/>
      <w:numFmt w:val="bullet"/>
      <w:lvlText w:val=""/>
      <w:lvlJc w:val="left"/>
      <w:pPr>
        <w:ind w:left="4449" w:hanging="360"/>
      </w:pPr>
      <w:rPr>
        <w:rFonts w:ascii="Symbol" w:hAnsi="Symbol" w:cs="Symbol" w:hint="default"/>
      </w:rPr>
    </w:lvl>
    <w:lvl w:ilvl="8">
      <w:start w:val="1"/>
      <w:numFmt w:val="bullet"/>
      <w:lvlText w:val=""/>
      <w:lvlJc w:val="left"/>
      <w:pPr>
        <w:ind w:left="4936" w:hanging="360"/>
      </w:pPr>
      <w:rPr>
        <w:rFonts w:ascii="Symbol" w:hAnsi="Symbol" w:cs="Symbol" w:hint="default"/>
      </w:rPr>
    </w:lvl>
  </w:abstractNum>
  <w:abstractNum w:abstractNumId="3" w15:restartNumberingAfterBreak="0">
    <w:nsid w:val="7D631563"/>
    <w:multiLevelType w:val="multilevel"/>
    <w:tmpl w:val="3432C608"/>
    <w:lvl w:ilvl="0">
      <w:start w:val="1"/>
      <w:numFmt w:val="upperRoman"/>
      <w:lvlText w:val="%1."/>
      <w:lvlJc w:val="left"/>
      <w:pPr>
        <w:ind w:left="1866" w:hanging="447"/>
      </w:pPr>
      <w:rPr>
        <w:rFonts w:eastAsia="Times New Roman" w:cs="Times New Roman"/>
        <w:b/>
        <w:bCs/>
        <w:color w:val="585858"/>
        <w:w w:val="99"/>
        <w:sz w:val="19"/>
        <w:szCs w:val="19"/>
      </w:rPr>
    </w:lvl>
    <w:lvl w:ilvl="1">
      <w:start w:val="1"/>
      <w:numFmt w:val="bullet"/>
      <w:lvlText w:val=""/>
      <w:lvlJc w:val="left"/>
      <w:pPr>
        <w:ind w:left="2237" w:hanging="447"/>
      </w:pPr>
      <w:rPr>
        <w:rFonts w:ascii="Symbol" w:hAnsi="Symbol" w:cs="Symbol" w:hint="default"/>
      </w:rPr>
    </w:lvl>
    <w:lvl w:ilvl="2">
      <w:start w:val="1"/>
      <w:numFmt w:val="bullet"/>
      <w:lvlText w:val=""/>
      <w:lvlJc w:val="left"/>
      <w:pPr>
        <w:ind w:left="2615" w:hanging="447"/>
      </w:pPr>
      <w:rPr>
        <w:rFonts w:ascii="Symbol" w:hAnsi="Symbol" w:cs="Symbol" w:hint="default"/>
      </w:rPr>
    </w:lvl>
    <w:lvl w:ilvl="3">
      <w:start w:val="1"/>
      <w:numFmt w:val="bullet"/>
      <w:lvlText w:val=""/>
      <w:lvlJc w:val="left"/>
      <w:pPr>
        <w:ind w:left="2993" w:hanging="447"/>
      </w:pPr>
      <w:rPr>
        <w:rFonts w:ascii="Symbol" w:hAnsi="Symbol" w:cs="Symbol" w:hint="default"/>
      </w:rPr>
    </w:lvl>
    <w:lvl w:ilvl="4">
      <w:start w:val="1"/>
      <w:numFmt w:val="bullet"/>
      <w:lvlText w:val=""/>
      <w:lvlJc w:val="left"/>
      <w:pPr>
        <w:ind w:left="3371" w:hanging="447"/>
      </w:pPr>
      <w:rPr>
        <w:rFonts w:ascii="Symbol" w:hAnsi="Symbol" w:cs="Symbol" w:hint="default"/>
      </w:rPr>
    </w:lvl>
    <w:lvl w:ilvl="5">
      <w:start w:val="1"/>
      <w:numFmt w:val="bullet"/>
      <w:lvlText w:val=""/>
      <w:lvlJc w:val="left"/>
      <w:pPr>
        <w:ind w:left="3749" w:hanging="447"/>
      </w:pPr>
      <w:rPr>
        <w:rFonts w:ascii="Symbol" w:hAnsi="Symbol" w:cs="Symbol" w:hint="default"/>
      </w:rPr>
    </w:lvl>
    <w:lvl w:ilvl="6">
      <w:start w:val="1"/>
      <w:numFmt w:val="bullet"/>
      <w:lvlText w:val=""/>
      <w:lvlJc w:val="left"/>
      <w:pPr>
        <w:ind w:left="4127" w:hanging="447"/>
      </w:pPr>
      <w:rPr>
        <w:rFonts w:ascii="Symbol" w:hAnsi="Symbol" w:cs="Symbol" w:hint="default"/>
      </w:rPr>
    </w:lvl>
    <w:lvl w:ilvl="7">
      <w:start w:val="1"/>
      <w:numFmt w:val="bullet"/>
      <w:lvlText w:val=""/>
      <w:lvlJc w:val="left"/>
      <w:pPr>
        <w:ind w:left="4504" w:hanging="447"/>
      </w:pPr>
      <w:rPr>
        <w:rFonts w:ascii="Symbol" w:hAnsi="Symbol" w:cs="Symbol" w:hint="default"/>
      </w:rPr>
    </w:lvl>
    <w:lvl w:ilvl="8">
      <w:start w:val="1"/>
      <w:numFmt w:val="bullet"/>
      <w:lvlText w:val=""/>
      <w:lvlJc w:val="left"/>
      <w:pPr>
        <w:ind w:left="4882" w:hanging="447"/>
      </w:pPr>
      <w:rPr>
        <w:rFonts w:ascii="Symbol" w:hAnsi="Symbol" w:cs="Symbol"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4B4"/>
    <w:rsid w:val="000C7B4F"/>
    <w:rsid w:val="001D54B4"/>
    <w:rsid w:val="009F3E2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8EF1BF-C73D-4788-8F0F-BFB666B9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5063E"/>
    <w:rPr>
      <w:rFonts w:ascii="Tahoma" w:eastAsia="Times New Roman" w:hAnsi="Tahoma" w:cs="Tahoma"/>
      <w:sz w:val="16"/>
      <w:szCs w:val="16"/>
    </w:rPr>
  </w:style>
  <w:style w:type="character" w:customStyle="1" w:styleId="InternetLink">
    <w:name w:val="Internet 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qFormat/>
    <w:rsid w:val="00BF55A2"/>
    <w:rPr>
      <w:color w:val="800080" w:themeColor="followedHyperlink"/>
      <w:u w:val="single"/>
    </w:rPr>
  </w:style>
  <w:style w:type="character" w:customStyle="1" w:styleId="ListLabel1">
    <w:name w:val="ListLabel 1"/>
    <w:qFormat/>
    <w:rPr>
      <w:rFonts w:eastAsia="Times New Roman" w:cs="Times New Roman"/>
      <w:b/>
      <w:bCs/>
      <w:color w:val="585858"/>
      <w:w w:val="99"/>
      <w:sz w:val="19"/>
      <w:szCs w:val="19"/>
    </w:rPr>
  </w:style>
  <w:style w:type="character" w:customStyle="1" w:styleId="ListLabel2">
    <w:name w:val="ListLabel 2"/>
    <w:qFormat/>
    <w:rPr>
      <w:rFonts w:eastAsia="Times New Roman" w:cs="Times New Roman"/>
      <w:color w:val="404040"/>
      <w:spacing w:val="0"/>
      <w:w w:val="99"/>
      <w:sz w:val="19"/>
      <w:szCs w:val="19"/>
    </w:rPr>
  </w:style>
  <w:style w:type="character" w:customStyle="1" w:styleId="ListLabel3">
    <w:name w:val="ListLabel 3"/>
    <w:qFormat/>
    <w:rPr>
      <w:color w:val="585858"/>
    </w:rPr>
  </w:style>
  <w:style w:type="character" w:customStyle="1" w:styleId="ListLabel4">
    <w:name w:val="ListLabel 4"/>
    <w:qFormat/>
    <w:rPr>
      <w:i/>
      <w:color w:val="404040" w:themeColor="text1" w:themeTint="BF"/>
      <w:sz w:val="19"/>
      <w:szCs w:val="19"/>
      <w:lang w:val="en-IN"/>
    </w:rPr>
  </w:style>
  <w:style w:type="paragraph" w:customStyle="1" w:styleId="Heading">
    <w:name w:val="Heading"/>
    <w:basedOn w:val="Normal"/>
    <w:next w:val="BodyText"/>
    <w:qFormat/>
    <w:pPr>
      <w:keepNext/>
      <w:spacing w:before="240" w:after="120"/>
    </w:pPr>
    <w:rPr>
      <w:rFonts w:ascii="Liberation Sans" w:eastAsia="WenQuanYi Micro Hei" w:hAnsi="Liberation Sans" w:cs="Lohit Devanagari"/>
      <w:sz w:val="28"/>
      <w:szCs w:val="28"/>
    </w:rPr>
  </w:style>
  <w:style w:type="paragraph" w:styleId="BodyText">
    <w:name w:val="Body Text"/>
    <w:basedOn w:val="Normal"/>
    <w:uiPriority w:val="1"/>
    <w:qFormat/>
    <w:rPr>
      <w:sz w:val="19"/>
      <w:szCs w:val="19"/>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qFormat/>
    <w:rsid w:val="00B5063E"/>
    <w:rPr>
      <w:rFonts w:ascii="Tahoma" w:hAnsi="Tahoma" w:cs="Tahoma"/>
      <w:sz w:val="16"/>
      <w:szCs w:val="16"/>
    </w:rPr>
  </w:style>
  <w:style w:type="table" w:styleId="TableGrid">
    <w:name w:val="Table Grid"/>
    <w:basedOn w:val="TableNormal"/>
    <w:uiPriority w:val="59"/>
    <w:rsid w:val="009F3E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med.unc.edu/medclerk/resources/cdim-sgi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dc:description/>
  <cp:lastModifiedBy>Aevelina Rahman</cp:lastModifiedBy>
  <cp:revision>2</cp:revision>
  <dcterms:created xsi:type="dcterms:W3CDTF">2019-04-22T19:01:00Z</dcterms:created>
  <dcterms:modified xsi:type="dcterms:W3CDTF">2019-04-22T19:01:00Z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reated">
    <vt:filetime>2017-12-01T00:00:00Z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2017-12-20T00:00:00Z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