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1A3AE1">
      <w:pPr>
        <w:pStyle w:val="a3"/>
        <w:spacing w:before="5"/>
        <w:rPr>
          <w:sz w:val="10"/>
        </w:rPr>
      </w:pPr>
      <w:r>
        <w:rPr>
          <w:noProof/>
          <w:sz w:val="10"/>
          <w:lang w:eastAsia="ja-JP"/>
        </w:rPr>
        <w:drawing>
          <wp:inline distT="0" distB="0" distL="0" distR="0">
            <wp:extent cx="7359650" cy="953816"/>
            <wp:effectExtent l="0" t="0" r="0" b="0"/>
            <wp:docPr id="1" name="Picture 1" descr="C:\Users\gynecology-minl\Desktop\Gynecology 2019\gynacology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ecology-minl\Desktop\Gynecology 2019\gynacology 2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605747">
      <w:pPr>
        <w:pStyle w:val="1"/>
        <w:ind w:left="1105" w:right="1062"/>
        <w:jc w:val="center"/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A327A0B" wp14:editId="5D80D1E9">
                <wp:simplePos x="0" y="0"/>
                <wp:positionH relativeFrom="page">
                  <wp:posOffset>173990</wp:posOffset>
                </wp:positionH>
                <wp:positionV relativeFrom="paragraph">
                  <wp:posOffset>110490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left:0;text-align:lef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7pt,8.7pt" to="580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smus59wAAAAJAQAADwAA&#10;AGRycy9kb3ducmV2LnhtbExPTU+EMBC9m/gfmjHx5haIQRYpGzUx8eCFXY177NIR0HZKaPnQX2+J&#10;Bz3NzHsv770pdovRbMLBdZYExJsIGFJtVUeNgJfD41UGzHlJSmpLKOALHezK87NC5srOVOG09w0L&#10;JuRyKaD1vs85d3WLRrqN7ZEC924HI304h4arQc7B3GieRFHKjewoJLSyx4cW68/9aAS45LWq7tPs&#10;Y9zO3282np6eM30U4vJiubsF5nHxf2JY64fqUIZOJzuSckwLSG6ugzLg61z5OI3DdvpFeFnw/x+U&#10;PwAAAP//AwBQSwECLQAUAAYACAAAACEAtoM4kv4AAADhAQAAEwAAAAAAAAAAAAAAAAAAAAAAW0Nv&#10;bnRlbnRfVHlwZXNdLnhtbFBLAQItABQABgAIAAAAIQA4/SH/1gAAAJQBAAALAAAAAAAAAAAAAAAA&#10;AC8BAABfcmVscy8ucmVsc1BLAQItABQABgAIAAAAIQAmew4eNgIAAHwEAAAOAAAAAAAAAAAAAAAA&#10;AC4CAABkcnMvZTJvRG9jLnhtbFBLAQItABQABgAIAAAAIQCya6zn3AAAAAkBAAAPAAAAAAAAAAAA&#10;AAAAAJAEAABkcnMvZG93bnJldi54bWxQSwUGAAAAAAQABADzAAAAmQUAAAAA&#10;" strokecolor="#548dd4 [1951]" strokeweight="2pt">
                <w10:wrap type="topAndBottom" anchorx="page"/>
              </v:line>
            </w:pict>
          </mc:Fallback>
        </mc:AlternateContent>
      </w:r>
      <w:r w:rsidR="00B5063E">
        <w:rPr>
          <w:color w:val="585858"/>
          <w:u w:val="thick" w:color="585858"/>
        </w:rPr>
        <w:t>Abstract Template</w:t>
      </w:r>
    </w:p>
    <w:p w:rsidR="008C3ACE" w:rsidRDefault="008C3ACE">
      <w:pPr>
        <w:pStyle w:val="a3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rFonts w:eastAsiaTheme="minorEastAsia" w:hint="eastAsia"/>
          <w:b/>
          <w:lang w:eastAsia="ja-JP"/>
        </w:rPr>
      </w:pPr>
      <w:r>
        <w:rPr>
          <w:b/>
          <w:color w:val="585858"/>
        </w:rPr>
        <w:t xml:space="preserve">Title: </w:t>
      </w:r>
      <w:r w:rsidR="005473A4" w:rsidRPr="00C10046">
        <w:t xml:space="preserve">A Study to Establish Method of </w:t>
      </w:r>
      <w:r w:rsidR="005473A4" w:rsidRPr="00C10046">
        <w:rPr>
          <w:b/>
          <w:u w:val="single"/>
        </w:rPr>
        <w:t>Pr</w:t>
      </w:r>
      <w:r w:rsidR="005473A4" w:rsidRPr="00C10046">
        <w:t xml:space="preserve">ognostic Prediction for </w:t>
      </w:r>
      <w:r w:rsidR="005473A4" w:rsidRPr="00C10046">
        <w:rPr>
          <w:b/>
          <w:u w:val="single"/>
        </w:rPr>
        <w:t>U</w:t>
      </w:r>
      <w:r w:rsidR="005473A4" w:rsidRPr="00C10046">
        <w:t xml:space="preserve">terine </w:t>
      </w:r>
      <w:r w:rsidR="005473A4" w:rsidRPr="00C10046">
        <w:rPr>
          <w:b/>
          <w:u w:val="single"/>
        </w:rPr>
        <w:t>M</w:t>
      </w:r>
      <w:r w:rsidR="005473A4" w:rsidRPr="00C10046">
        <w:t xml:space="preserve">esenchymal Tumor by </w:t>
      </w:r>
      <w:proofErr w:type="spellStart"/>
      <w:r w:rsidR="005473A4" w:rsidRPr="00C10046">
        <w:rPr>
          <w:b/>
          <w:u w:val="single"/>
        </w:rPr>
        <w:t>I</w:t>
      </w:r>
      <w:r w:rsidR="005473A4" w:rsidRPr="00C10046">
        <w:t>mmunohistological</w:t>
      </w:r>
      <w:proofErr w:type="spellEnd"/>
      <w:r w:rsidR="005473A4" w:rsidRPr="00C10046">
        <w:t xml:space="preserve"> </w:t>
      </w:r>
      <w:r w:rsidR="005473A4" w:rsidRPr="00C10046">
        <w:rPr>
          <w:b/>
          <w:u w:val="single"/>
        </w:rPr>
        <w:t>Bio</w:t>
      </w:r>
      <w:r w:rsidR="005473A4" w:rsidRPr="00C10046">
        <w:t xml:space="preserve">markers </w:t>
      </w:r>
      <w:r w:rsidR="005473A4" w:rsidRPr="00C10046">
        <w:rPr>
          <w:b/>
        </w:rPr>
        <w:t>(PRUM-</w:t>
      </w:r>
      <w:proofErr w:type="spellStart"/>
      <w:r w:rsidR="005473A4" w:rsidRPr="00C10046">
        <w:rPr>
          <w:b/>
        </w:rPr>
        <w:t>IBio</w:t>
      </w:r>
      <w:proofErr w:type="spellEnd"/>
      <w:r w:rsidR="005473A4" w:rsidRPr="00C10046">
        <w:rPr>
          <w:b/>
        </w:rPr>
        <w:t xml:space="preserve"> study)</w:t>
      </w:r>
    </w:p>
    <w:p w:rsidR="00B95AEF" w:rsidRDefault="00B95AEF">
      <w:pPr>
        <w:pStyle w:val="3"/>
        <w:spacing w:line="214" w:lineRule="exact"/>
        <w:ind w:left="594" w:firstLine="0"/>
        <w:rPr>
          <w:rFonts w:eastAsiaTheme="minorEastAsia" w:hint="eastAsia"/>
          <w:iCs/>
          <w:szCs w:val="18"/>
          <w:lang w:eastAsia="ja-JP"/>
        </w:rPr>
      </w:pPr>
    </w:p>
    <w:p w:rsidR="008C3ACE" w:rsidRDefault="005473A4">
      <w:pPr>
        <w:pStyle w:val="3"/>
        <w:spacing w:line="214" w:lineRule="exact"/>
        <w:ind w:left="594" w:firstLine="0"/>
        <w:rPr>
          <w:rFonts w:eastAsiaTheme="minorEastAsia" w:hint="eastAsia"/>
          <w:iCs/>
          <w:szCs w:val="18"/>
          <w:vertAlign w:val="superscript"/>
          <w:lang w:eastAsia="ja-JP"/>
        </w:rPr>
      </w:pPr>
      <w:r w:rsidRPr="00C10046">
        <w:rPr>
          <w:iCs/>
          <w:szCs w:val="18"/>
        </w:rPr>
        <w:t>Takuma Hayas</w:t>
      </w:r>
      <w:r w:rsidRPr="00C10046">
        <w:rPr>
          <w:rFonts w:hint="eastAsia"/>
          <w:iCs/>
          <w:szCs w:val="18"/>
        </w:rPr>
        <w:t>hi</w:t>
      </w:r>
      <w:r w:rsidRPr="00C10046">
        <w:rPr>
          <w:rFonts w:hint="eastAsia"/>
          <w:iCs/>
          <w:szCs w:val="18"/>
          <w:vertAlign w:val="superscript"/>
        </w:rPr>
        <w:t>1</w:t>
      </w:r>
      <w:proofErr w:type="gramStart"/>
      <w:r w:rsidRPr="00C10046">
        <w:rPr>
          <w:iCs/>
          <w:szCs w:val="18"/>
          <w:vertAlign w:val="superscript"/>
        </w:rPr>
        <w:t>,</w:t>
      </w:r>
      <w:r w:rsidRPr="00C10046">
        <w:rPr>
          <w:rFonts w:hint="eastAsia"/>
          <w:iCs/>
          <w:szCs w:val="18"/>
          <w:vertAlign w:val="superscript"/>
        </w:rPr>
        <w:t>9</w:t>
      </w:r>
      <w:proofErr w:type="gramEnd"/>
      <w:r w:rsidRPr="00C10046">
        <w:rPr>
          <w:rFonts w:hint="eastAsia"/>
          <w:iCs/>
          <w:szCs w:val="18"/>
          <w:vertAlign w:val="superscript"/>
        </w:rPr>
        <w:t>,</w:t>
      </w:r>
      <w:r w:rsidRPr="00C10046">
        <w:rPr>
          <w:iCs/>
          <w:szCs w:val="18"/>
        </w:rPr>
        <w:t>*, Tomoyuki Ichimura</w:t>
      </w:r>
      <w:r w:rsidRPr="00C10046">
        <w:rPr>
          <w:iCs/>
          <w:szCs w:val="18"/>
          <w:vertAlign w:val="superscript"/>
        </w:rPr>
        <w:t>2</w:t>
      </w:r>
      <w:r w:rsidRPr="00C10046">
        <w:rPr>
          <w:iCs/>
          <w:szCs w:val="18"/>
        </w:rPr>
        <w:t>, Kenji Sano</w:t>
      </w:r>
      <w:r w:rsidRPr="00C10046">
        <w:rPr>
          <w:iCs/>
          <w:szCs w:val="18"/>
          <w:vertAlign w:val="superscript"/>
        </w:rPr>
        <w:t>3</w:t>
      </w:r>
      <w:r w:rsidRPr="00C10046">
        <w:rPr>
          <w:iCs/>
          <w:szCs w:val="18"/>
        </w:rPr>
        <w:t>, Susumu Tonegawa</w:t>
      </w:r>
      <w:r w:rsidRPr="00C10046">
        <w:rPr>
          <w:iCs/>
          <w:szCs w:val="18"/>
          <w:vertAlign w:val="superscript"/>
        </w:rPr>
        <w:t>4</w:t>
      </w:r>
      <w:r w:rsidRPr="00C10046">
        <w:rPr>
          <w:iCs/>
          <w:szCs w:val="18"/>
        </w:rPr>
        <w:t>,</w:t>
      </w:r>
      <w:r w:rsidRPr="00C10046">
        <w:rPr>
          <w:rFonts w:hint="eastAsia"/>
          <w:iCs/>
          <w:szCs w:val="18"/>
        </w:rPr>
        <w:t xml:space="preserve"> </w:t>
      </w:r>
      <w:proofErr w:type="spellStart"/>
      <w:r w:rsidRPr="00C10046">
        <w:rPr>
          <w:rFonts w:hint="eastAsia"/>
          <w:iCs/>
          <w:szCs w:val="18"/>
        </w:rPr>
        <w:t>Yae</w:t>
      </w:r>
      <w:proofErr w:type="spellEnd"/>
      <w:r w:rsidRPr="00C10046">
        <w:rPr>
          <w:rFonts w:hint="eastAsia"/>
          <w:iCs/>
          <w:szCs w:val="18"/>
        </w:rPr>
        <w:t xml:space="preserve"> Kana</w:t>
      </w:r>
      <w:r w:rsidRPr="00C10046">
        <w:rPr>
          <w:iCs/>
          <w:szCs w:val="18"/>
        </w:rPr>
        <w:t>i</w:t>
      </w:r>
      <w:r w:rsidRPr="00C10046">
        <w:rPr>
          <w:iCs/>
          <w:szCs w:val="18"/>
          <w:vertAlign w:val="superscript"/>
        </w:rPr>
        <w:t>5,10</w:t>
      </w:r>
      <w:r w:rsidRPr="00C10046">
        <w:rPr>
          <w:iCs/>
          <w:szCs w:val="18"/>
        </w:rPr>
        <w:t xml:space="preserve">, </w:t>
      </w:r>
      <w:proofErr w:type="spellStart"/>
      <w:r w:rsidRPr="00C10046">
        <w:rPr>
          <w:szCs w:val="18"/>
        </w:rPr>
        <w:t>Dorit</w:t>
      </w:r>
      <w:proofErr w:type="spellEnd"/>
      <w:r w:rsidRPr="00C10046">
        <w:rPr>
          <w:szCs w:val="18"/>
        </w:rPr>
        <w:t xml:space="preserve"> Zharhary</w:t>
      </w:r>
      <w:r w:rsidRPr="00C10046">
        <w:rPr>
          <w:szCs w:val="18"/>
          <w:vertAlign w:val="superscript"/>
        </w:rPr>
        <w:t>6,9</w:t>
      </w:r>
      <w:r w:rsidRPr="00C10046">
        <w:rPr>
          <w:szCs w:val="18"/>
        </w:rPr>
        <w:t xml:space="preserve">, </w:t>
      </w:r>
      <w:r w:rsidRPr="00C10046">
        <w:rPr>
          <w:iCs/>
          <w:szCs w:val="18"/>
        </w:rPr>
        <w:t>Hiroy</w:t>
      </w:r>
      <w:r w:rsidRPr="00C10046">
        <w:rPr>
          <w:rFonts w:hint="eastAsia"/>
          <w:iCs/>
          <w:szCs w:val="18"/>
        </w:rPr>
        <w:t>uki Aburatani</w:t>
      </w:r>
      <w:r w:rsidRPr="00C10046">
        <w:rPr>
          <w:iCs/>
          <w:szCs w:val="18"/>
          <w:vertAlign w:val="superscript"/>
        </w:rPr>
        <w:t>7</w:t>
      </w:r>
      <w:r w:rsidRPr="00C10046">
        <w:rPr>
          <w:rFonts w:hint="eastAsia"/>
          <w:iCs/>
          <w:szCs w:val="18"/>
        </w:rPr>
        <w:t>,</w:t>
      </w:r>
      <w:r w:rsidRPr="00C10046">
        <w:rPr>
          <w:iCs/>
          <w:szCs w:val="18"/>
        </w:rPr>
        <w:t xml:space="preserve"> Nobuo Yaegashi</w:t>
      </w:r>
      <w:r w:rsidRPr="00C10046">
        <w:rPr>
          <w:iCs/>
          <w:szCs w:val="18"/>
          <w:vertAlign w:val="superscript"/>
        </w:rPr>
        <w:t>8</w:t>
      </w:r>
      <w:r w:rsidRPr="00C10046">
        <w:rPr>
          <w:iCs/>
          <w:szCs w:val="18"/>
        </w:rPr>
        <w:t xml:space="preserve">, </w:t>
      </w:r>
      <w:proofErr w:type="spellStart"/>
      <w:r w:rsidRPr="00C10046">
        <w:rPr>
          <w:iCs/>
          <w:szCs w:val="18"/>
        </w:rPr>
        <w:t>Ikuo</w:t>
      </w:r>
      <w:proofErr w:type="spellEnd"/>
      <w:r w:rsidRPr="00C10046">
        <w:rPr>
          <w:iCs/>
          <w:szCs w:val="18"/>
        </w:rPr>
        <w:t xml:space="preserve"> Konishi</w:t>
      </w:r>
      <w:r w:rsidRPr="00C10046">
        <w:rPr>
          <w:iCs/>
          <w:szCs w:val="18"/>
          <w:vertAlign w:val="superscript"/>
        </w:rPr>
        <w:t>1</w:t>
      </w:r>
    </w:p>
    <w:p w:rsidR="00B95AEF" w:rsidRDefault="00B95AEF" w:rsidP="005473A4">
      <w:pPr>
        <w:spacing w:line="60" w:lineRule="atLeast"/>
        <w:ind w:leftChars="257" w:left="565"/>
        <w:rPr>
          <w:rFonts w:eastAsiaTheme="minorEastAsia" w:hint="eastAsia"/>
          <w:i/>
          <w:sz w:val="19"/>
          <w:szCs w:val="18"/>
          <w:vertAlign w:val="superscript"/>
          <w:lang w:eastAsia="ja-JP"/>
        </w:rPr>
      </w:pP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rFonts w:hint="eastAsia"/>
          <w:i/>
          <w:sz w:val="19"/>
          <w:szCs w:val="18"/>
          <w:vertAlign w:val="superscript"/>
        </w:rPr>
        <w:t>1</w:t>
      </w:r>
      <w:r w:rsidRPr="002E2ADF">
        <w:rPr>
          <w:i/>
          <w:sz w:val="19"/>
          <w:szCs w:val="18"/>
        </w:rPr>
        <w:t xml:space="preserve">National Hospital Organization Kyoto Medical Center, Japan, </w:t>
      </w: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i/>
          <w:sz w:val="19"/>
          <w:szCs w:val="18"/>
          <w:vertAlign w:val="superscript"/>
        </w:rPr>
        <w:t>2</w:t>
      </w:r>
      <w:r w:rsidRPr="002E2ADF">
        <w:rPr>
          <w:i/>
          <w:sz w:val="19"/>
          <w:szCs w:val="18"/>
        </w:rPr>
        <w:t xml:space="preserve">Dept. of Obstetrics and Gynecology, Osaka City University Graduate School of Medicine, Japan, </w:t>
      </w: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rFonts w:hint="eastAsia"/>
          <w:i/>
          <w:sz w:val="19"/>
          <w:szCs w:val="18"/>
          <w:vertAlign w:val="superscript"/>
        </w:rPr>
        <w:t>3</w:t>
      </w:r>
      <w:r w:rsidRPr="002E2ADF">
        <w:rPr>
          <w:i/>
          <w:sz w:val="19"/>
          <w:szCs w:val="18"/>
        </w:rPr>
        <w:t xml:space="preserve">Pathology Division, </w:t>
      </w:r>
      <w:r w:rsidRPr="002E2ADF">
        <w:rPr>
          <w:rFonts w:hint="eastAsia"/>
          <w:i/>
          <w:sz w:val="19"/>
          <w:szCs w:val="18"/>
        </w:rPr>
        <w:t>Iida City Hospital, Japan</w:t>
      </w:r>
      <w:r w:rsidRPr="002E2ADF">
        <w:rPr>
          <w:i/>
          <w:sz w:val="19"/>
          <w:szCs w:val="18"/>
        </w:rPr>
        <w:t>,</w:t>
      </w: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i/>
          <w:sz w:val="19"/>
          <w:szCs w:val="18"/>
          <w:vertAlign w:val="superscript"/>
        </w:rPr>
        <w:t>4</w:t>
      </w:r>
      <w:r w:rsidRPr="002E2ADF">
        <w:rPr>
          <w:i/>
          <w:sz w:val="19"/>
          <w:szCs w:val="18"/>
        </w:rPr>
        <w:t xml:space="preserve">Picower Institute, Massachusetts Institute of Technology, USA, </w:t>
      </w: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i/>
          <w:sz w:val="19"/>
          <w:szCs w:val="18"/>
          <w:vertAlign w:val="superscript"/>
        </w:rPr>
        <w:t>5</w:t>
      </w:r>
      <w:r w:rsidRPr="002E2ADF">
        <w:rPr>
          <w:i/>
          <w:sz w:val="19"/>
          <w:szCs w:val="18"/>
        </w:rPr>
        <w:t xml:space="preserve">Pathology Division, </w:t>
      </w:r>
      <w:r w:rsidRPr="002E2ADF">
        <w:rPr>
          <w:rFonts w:hint="eastAsia"/>
          <w:i/>
          <w:sz w:val="19"/>
          <w:szCs w:val="18"/>
        </w:rPr>
        <w:t>Keio University School of Medicine,</w:t>
      </w:r>
      <w:r w:rsidRPr="002E2ADF">
        <w:rPr>
          <w:i/>
          <w:sz w:val="19"/>
          <w:szCs w:val="18"/>
        </w:rPr>
        <w:t xml:space="preserve"> Japan, </w:t>
      </w: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i/>
          <w:sz w:val="19"/>
          <w:szCs w:val="18"/>
          <w:vertAlign w:val="superscript"/>
        </w:rPr>
        <w:t>6</w:t>
      </w:r>
      <w:r w:rsidRPr="002E2ADF">
        <w:rPr>
          <w:i/>
          <w:sz w:val="19"/>
          <w:szCs w:val="18"/>
        </w:rPr>
        <w:t xml:space="preserve">SIGMA-Aldrich Israel, Israel, </w:t>
      </w: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i/>
          <w:sz w:val="19"/>
          <w:szCs w:val="18"/>
          <w:vertAlign w:val="superscript"/>
        </w:rPr>
        <w:t>7</w:t>
      </w:r>
      <w:r w:rsidRPr="002E2ADF">
        <w:rPr>
          <w:i/>
          <w:sz w:val="19"/>
          <w:szCs w:val="18"/>
        </w:rPr>
        <w:t xml:space="preserve">The Cancer System Laboratory, Research Center for Advanced Science and Technology, </w:t>
      </w:r>
      <w:proofErr w:type="gramStart"/>
      <w:r w:rsidRPr="002E2ADF">
        <w:rPr>
          <w:i/>
          <w:sz w:val="19"/>
          <w:szCs w:val="18"/>
        </w:rPr>
        <w:t>The</w:t>
      </w:r>
      <w:proofErr w:type="gramEnd"/>
      <w:r w:rsidRPr="002E2ADF">
        <w:rPr>
          <w:i/>
          <w:sz w:val="19"/>
          <w:szCs w:val="18"/>
        </w:rPr>
        <w:t xml:space="preserve"> University of Tokyo, Japan,</w:t>
      </w:r>
      <w:r w:rsidRPr="002E2ADF">
        <w:rPr>
          <w:rFonts w:hint="eastAsia"/>
          <w:i/>
          <w:sz w:val="19"/>
          <w:szCs w:val="18"/>
        </w:rPr>
        <w:t xml:space="preserve"> </w:t>
      </w: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i/>
          <w:sz w:val="19"/>
          <w:szCs w:val="18"/>
          <w:vertAlign w:val="superscript"/>
        </w:rPr>
        <w:t>8</w:t>
      </w:r>
      <w:r w:rsidRPr="002E2ADF">
        <w:rPr>
          <w:i/>
          <w:sz w:val="19"/>
          <w:szCs w:val="18"/>
        </w:rPr>
        <w:t xml:space="preserve">Dept. </w:t>
      </w:r>
      <w:proofErr w:type="gramStart"/>
      <w:r w:rsidRPr="002E2ADF">
        <w:rPr>
          <w:i/>
          <w:sz w:val="19"/>
          <w:szCs w:val="18"/>
        </w:rPr>
        <w:t>of</w:t>
      </w:r>
      <w:proofErr w:type="gramEnd"/>
      <w:r w:rsidRPr="002E2ADF">
        <w:rPr>
          <w:i/>
          <w:sz w:val="19"/>
          <w:szCs w:val="18"/>
        </w:rPr>
        <w:t xml:space="preserve"> Obstetrics and Gynecology, Tohoku University Graduate School of Medicine, Japan, </w:t>
      </w:r>
    </w:p>
    <w:p w:rsidR="005473A4" w:rsidRPr="002E2ADF" w:rsidRDefault="005473A4" w:rsidP="005473A4">
      <w:pPr>
        <w:spacing w:line="60" w:lineRule="atLeast"/>
        <w:ind w:leftChars="257" w:left="565"/>
        <w:rPr>
          <w:i/>
          <w:sz w:val="19"/>
          <w:szCs w:val="18"/>
        </w:rPr>
      </w:pPr>
      <w:r w:rsidRPr="002E2ADF">
        <w:rPr>
          <w:i/>
          <w:sz w:val="19"/>
          <w:szCs w:val="18"/>
          <w:vertAlign w:val="superscript"/>
        </w:rPr>
        <w:t>9</w:t>
      </w:r>
      <w:r w:rsidRPr="002E2ADF">
        <w:rPr>
          <w:i/>
          <w:sz w:val="19"/>
          <w:szCs w:val="18"/>
        </w:rPr>
        <w:t>SIGMA-Aldrich Collaboration Lab and Promoting Business using Advanced Technology, Japan Science and Technology Agency (JST), Japan</w:t>
      </w:r>
      <w:r w:rsidRPr="002E2ADF">
        <w:rPr>
          <w:rFonts w:hint="eastAsia"/>
          <w:i/>
          <w:sz w:val="19"/>
          <w:szCs w:val="18"/>
        </w:rPr>
        <w:t xml:space="preserve">, </w:t>
      </w:r>
    </w:p>
    <w:p w:rsidR="008C3ACE" w:rsidRDefault="005473A4" w:rsidP="005473A4">
      <w:pPr>
        <w:pStyle w:val="a3"/>
        <w:spacing w:line="231" w:lineRule="exact"/>
        <w:ind w:leftChars="257" w:left="565"/>
      </w:pPr>
      <w:proofErr w:type="gramStart"/>
      <w:r w:rsidRPr="002E2ADF">
        <w:rPr>
          <w:i/>
          <w:szCs w:val="18"/>
          <w:vertAlign w:val="superscript"/>
        </w:rPr>
        <w:t>10</w:t>
      </w:r>
      <w:r w:rsidRPr="002E2ADF">
        <w:rPr>
          <w:i/>
          <w:szCs w:val="18"/>
        </w:rPr>
        <w:t>The International Human Epigenome Consortium (IHEC) and CREST, Japan Science and Technology Agency (JST), Japan.</w:t>
      </w:r>
      <w:proofErr w:type="gramEnd"/>
    </w:p>
    <w:p w:rsidR="008C3ACE" w:rsidRDefault="008C3ACE">
      <w:pPr>
        <w:pStyle w:val="a3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95AEF">
      <w:pPr>
        <w:pStyle w:val="3"/>
        <w:spacing w:before="114"/>
        <w:ind w:left="426" w:right="9" w:firstLine="0"/>
        <w:jc w:val="both"/>
        <w:rPr>
          <w:rFonts w:eastAsia="Times-Italic" w:hint="eastAsia"/>
          <w:iCs/>
          <w:color w:val="000000" w:themeColor="text1"/>
          <w:szCs w:val="24"/>
          <w:lang w:eastAsia="ja-JP"/>
        </w:rPr>
      </w:pPr>
      <w:r>
        <w:rPr>
          <w:color w:val="585858"/>
        </w:rPr>
        <w:lastRenderedPageBreak/>
        <w:t>Keywords:</w:t>
      </w:r>
      <w:r>
        <w:rPr>
          <w:rFonts w:eastAsiaTheme="minorEastAsia" w:hint="eastAsia"/>
          <w:color w:val="585858"/>
          <w:lang w:eastAsia="ja-JP"/>
        </w:rPr>
        <w:t xml:space="preserve"> </w:t>
      </w:r>
      <w:proofErr w:type="spellStart"/>
      <w:r>
        <w:rPr>
          <w:rFonts w:eastAsiaTheme="minorEastAsia" w:hint="eastAsia"/>
          <w:color w:val="585858"/>
          <w:lang w:eastAsia="ja-JP"/>
        </w:rPr>
        <w:t>Leiomyosarcoma</w:t>
      </w:r>
      <w:proofErr w:type="spellEnd"/>
      <w:r w:rsidR="00B5063E">
        <w:rPr>
          <w:color w:val="585858"/>
        </w:rPr>
        <w:t xml:space="preserve">, </w:t>
      </w:r>
      <w:r>
        <w:rPr>
          <w:rFonts w:eastAsiaTheme="minorEastAsia" w:hint="eastAsia"/>
          <w:color w:val="585858"/>
          <w:lang w:eastAsia="ja-JP"/>
        </w:rPr>
        <w:t>Leiomyoma</w:t>
      </w:r>
      <w:r w:rsidR="00B5063E">
        <w:rPr>
          <w:color w:val="585858"/>
        </w:rPr>
        <w:t xml:space="preserve">, </w:t>
      </w:r>
      <w:r>
        <w:rPr>
          <w:rFonts w:eastAsiaTheme="minorEastAsia" w:hint="eastAsia"/>
          <w:color w:val="585858"/>
          <w:lang w:eastAsia="ja-JP"/>
        </w:rPr>
        <w:t>Diagnostic</w:t>
      </w:r>
      <w:r w:rsidR="00B5063E">
        <w:rPr>
          <w:color w:val="585858"/>
        </w:rPr>
        <w:t xml:space="preserve"> marker, </w:t>
      </w:r>
      <w:r w:rsidRPr="00726E5B">
        <w:rPr>
          <w:rFonts w:eastAsia="Times-Italic"/>
          <w:iCs/>
          <w:szCs w:val="24"/>
        </w:rPr>
        <w:t>P</w:t>
      </w:r>
      <w:r w:rsidRPr="00726E5B">
        <w:rPr>
          <w:rFonts w:eastAsia="Times-Italic"/>
          <w:iCs/>
          <w:color w:val="000000" w:themeColor="text1"/>
          <w:szCs w:val="24"/>
        </w:rPr>
        <w:t>SMB9/</w:t>
      </w:r>
      <w:r w:rsidRPr="00726E5B">
        <w:rPr>
          <w:rFonts w:eastAsia="Times-Italic" w:hint="eastAsia"/>
          <w:iCs/>
          <w:color w:val="000000" w:themeColor="text1"/>
          <w:szCs w:val="24"/>
        </w:rPr>
        <w:t>b</w:t>
      </w:r>
      <w:r w:rsidRPr="00726E5B">
        <w:rPr>
          <w:rFonts w:eastAsia="Times-Italic"/>
          <w:iCs/>
          <w:color w:val="000000" w:themeColor="text1"/>
          <w:szCs w:val="24"/>
        </w:rPr>
        <w:t>1i</w:t>
      </w:r>
    </w:p>
    <w:p w:rsidR="00B95AEF" w:rsidRDefault="00B95AEF">
      <w:pPr>
        <w:pStyle w:val="3"/>
        <w:spacing w:before="114"/>
        <w:ind w:left="426" w:right="9" w:firstLine="0"/>
        <w:jc w:val="both"/>
        <w:rPr>
          <w:rFonts w:hint="eastAsia"/>
          <w:lang w:eastAsia="ja-JP"/>
        </w:rPr>
      </w:pPr>
      <w:bookmarkStart w:id="0" w:name="_GoBack"/>
      <w:bookmarkEnd w:id="0"/>
    </w:p>
    <w:p w:rsidR="008C3ACE" w:rsidRDefault="00B5063E">
      <w:pPr>
        <w:pStyle w:val="a4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5473A4">
      <w:pPr>
        <w:pStyle w:val="a3"/>
        <w:spacing w:before="117"/>
        <w:ind w:left="426"/>
        <w:jc w:val="both"/>
      </w:pPr>
      <w:r w:rsidRPr="00726E5B">
        <w:rPr>
          <w:szCs w:val="24"/>
        </w:rPr>
        <w:t xml:space="preserve">Uterine </w:t>
      </w:r>
      <w:proofErr w:type="spellStart"/>
      <w:r w:rsidRPr="00726E5B">
        <w:rPr>
          <w:szCs w:val="24"/>
        </w:rPr>
        <w:t>leiomyosarcoma</w:t>
      </w:r>
      <w:proofErr w:type="spellEnd"/>
      <w:r w:rsidRPr="00726E5B">
        <w:rPr>
          <w:szCs w:val="24"/>
        </w:rPr>
        <w:t xml:space="preserve"> (</w:t>
      </w:r>
      <w:proofErr w:type="spellStart"/>
      <w:r w:rsidRPr="00726E5B">
        <w:rPr>
          <w:szCs w:val="24"/>
        </w:rPr>
        <w:t>Ut</w:t>
      </w:r>
      <w:proofErr w:type="spellEnd"/>
      <w:r w:rsidRPr="00726E5B">
        <w:rPr>
          <w:szCs w:val="24"/>
        </w:rPr>
        <w:t xml:space="preserve">-LMS) is resistant to chemotherapy and radiotherapy; therefore, surgical interventions are virtually the only means of clinical treatment. The prognosis of patients with </w:t>
      </w:r>
      <w:proofErr w:type="spellStart"/>
      <w:r w:rsidRPr="00726E5B">
        <w:rPr>
          <w:szCs w:val="24"/>
        </w:rPr>
        <w:t>Ut</w:t>
      </w:r>
      <w:proofErr w:type="spellEnd"/>
      <w:r w:rsidRPr="00726E5B">
        <w:rPr>
          <w:szCs w:val="24"/>
        </w:rPr>
        <w:t>-LMS is poor, and the 5-year survival rate is approximately 35%. Uterine leiomyoma (LMA) may occur in 70-80</w:t>
      </w:r>
      <w:r w:rsidRPr="00726E5B">
        <w:rPr>
          <w:rFonts w:hint="eastAsia"/>
          <w:szCs w:val="24"/>
        </w:rPr>
        <w:t>%</w:t>
      </w:r>
      <w:r w:rsidRPr="00726E5B">
        <w:rPr>
          <w:szCs w:val="24"/>
        </w:rPr>
        <w:t xml:space="preserve"> of women by the age of 50 years. Difficulties have been reported in distinguishing </w:t>
      </w:r>
      <w:proofErr w:type="spellStart"/>
      <w:r w:rsidRPr="00726E5B">
        <w:rPr>
          <w:szCs w:val="24"/>
        </w:rPr>
        <w:t>Ut</w:t>
      </w:r>
      <w:proofErr w:type="spellEnd"/>
      <w:r w:rsidRPr="00726E5B">
        <w:rPr>
          <w:szCs w:val="24"/>
        </w:rPr>
        <w:t xml:space="preserve">-LMS from other uterine mesenchymal tumors including uterine LMA, and a diagnosis generally requires surgery and </w:t>
      </w:r>
      <w:proofErr w:type="spellStart"/>
      <w:r w:rsidRPr="00726E5B">
        <w:rPr>
          <w:szCs w:val="24"/>
        </w:rPr>
        <w:t>cytoscopy</w:t>
      </w:r>
      <w:proofErr w:type="spellEnd"/>
      <w:r w:rsidRPr="00726E5B">
        <w:rPr>
          <w:szCs w:val="24"/>
        </w:rPr>
        <w:t xml:space="preserve">; therefore, a diagnostic method needs to be established that can identify non-standard smooth muscle differentiation. Exosomes are lipid-bilayer-enclosed extracellular vesicles that contain nucleic acids and proteins. They are secreted from all cells and circulate in the blood. Specific detection and isolation of tumor-cell-derived exosomes in the circulation is currently lacking. Using molecular analyses, our research group identifies cellular factors, which are established as potential biomarker for </w:t>
      </w:r>
      <w:proofErr w:type="spellStart"/>
      <w:r w:rsidRPr="00726E5B">
        <w:rPr>
          <w:szCs w:val="24"/>
        </w:rPr>
        <w:t>Ut</w:t>
      </w:r>
      <w:proofErr w:type="spellEnd"/>
      <w:r w:rsidRPr="00726E5B">
        <w:rPr>
          <w:szCs w:val="24"/>
        </w:rPr>
        <w:t xml:space="preserve">-LMS, specifically enriched in clinical materials derived from Pts with </w:t>
      </w:r>
      <w:proofErr w:type="spellStart"/>
      <w:r w:rsidRPr="00726E5B">
        <w:rPr>
          <w:szCs w:val="24"/>
        </w:rPr>
        <w:t>Ut</w:t>
      </w:r>
      <w:proofErr w:type="spellEnd"/>
      <w:r w:rsidRPr="00726E5B">
        <w:rPr>
          <w:szCs w:val="24"/>
        </w:rPr>
        <w:t xml:space="preserve">-LMS. </w:t>
      </w:r>
      <w:r w:rsidRPr="00726E5B">
        <w:rPr>
          <w:rFonts w:hint="eastAsia"/>
          <w:szCs w:val="24"/>
        </w:rPr>
        <w:t xml:space="preserve">The </w:t>
      </w:r>
      <w:r w:rsidRPr="00726E5B">
        <w:rPr>
          <w:rFonts w:eastAsia="Times-Italic"/>
          <w:iCs/>
          <w:szCs w:val="24"/>
        </w:rPr>
        <w:t>molecular experiments demonstrated differential expression of</w:t>
      </w:r>
      <w:r w:rsidRPr="00726E5B">
        <w:rPr>
          <w:rFonts w:eastAsia="Times-Italic" w:hint="eastAsia"/>
          <w:iCs/>
          <w:szCs w:val="24"/>
        </w:rPr>
        <w:t xml:space="preserve"> </w:t>
      </w:r>
      <w:r w:rsidRPr="00726E5B">
        <w:rPr>
          <w:rFonts w:eastAsia="Times-Italic"/>
          <w:iCs/>
          <w:szCs w:val="24"/>
        </w:rPr>
        <w:t>cyclin E and P27/</w:t>
      </w:r>
      <w:proofErr w:type="gramStart"/>
      <w:r w:rsidRPr="00726E5B">
        <w:rPr>
          <w:rFonts w:eastAsia="Times-Italic"/>
          <w:iCs/>
          <w:szCs w:val="24"/>
        </w:rPr>
        <w:t>KIP1, that</w:t>
      </w:r>
      <w:proofErr w:type="gramEnd"/>
      <w:r w:rsidRPr="00726E5B">
        <w:rPr>
          <w:rFonts w:eastAsia="Times-Italic"/>
          <w:iCs/>
          <w:szCs w:val="24"/>
        </w:rPr>
        <w:t xml:space="preserve"> regulate cell-cycle G1 arrest via</w:t>
      </w:r>
      <w:r w:rsidRPr="00726E5B">
        <w:rPr>
          <w:rFonts w:eastAsia="Times-Italic" w:hint="eastAsia"/>
          <w:iCs/>
          <w:szCs w:val="24"/>
        </w:rPr>
        <w:t xml:space="preserve"> </w:t>
      </w:r>
      <w:r w:rsidRPr="00726E5B">
        <w:rPr>
          <w:rFonts w:eastAsia="Times-Italic"/>
          <w:iCs/>
          <w:szCs w:val="24"/>
        </w:rPr>
        <w:t>P</w:t>
      </w:r>
      <w:r w:rsidRPr="00726E5B">
        <w:rPr>
          <w:rFonts w:eastAsia="Times-Italic"/>
          <w:iCs/>
          <w:color w:val="000000" w:themeColor="text1"/>
          <w:szCs w:val="24"/>
        </w:rPr>
        <w:t>SMB9/</w:t>
      </w:r>
      <w:r w:rsidRPr="00726E5B">
        <w:rPr>
          <w:rFonts w:eastAsia="Times-Italic" w:hint="eastAsia"/>
          <w:iCs/>
          <w:color w:val="000000" w:themeColor="text1"/>
          <w:szCs w:val="24"/>
        </w:rPr>
        <w:t>b</w:t>
      </w:r>
      <w:r w:rsidRPr="00726E5B">
        <w:rPr>
          <w:rFonts w:eastAsia="Times-Italic"/>
          <w:iCs/>
          <w:color w:val="000000" w:themeColor="text1"/>
          <w:szCs w:val="24"/>
        </w:rPr>
        <w:t>1i expression. The discovery of differential expression of factors on a key cell-signaling pathway may provide new targets for diagnostic approaches and therapeutic intervention.</w:t>
      </w:r>
      <w:r w:rsidRPr="00726E5B">
        <w:rPr>
          <w:color w:val="000000" w:themeColor="text1"/>
          <w:szCs w:val="24"/>
        </w:rPr>
        <w:t xml:space="preserve"> </w:t>
      </w:r>
      <w:r w:rsidRPr="00726E5B">
        <w:rPr>
          <w:rStyle w:val="tlid-translation"/>
          <w:color w:val="000000" w:themeColor="text1"/>
          <w:szCs w:val="24"/>
        </w:rPr>
        <w:t xml:space="preserve">Efficacy and reliability of </w:t>
      </w:r>
      <w:proofErr w:type="spellStart"/>
      <w:r w:rsidRPr="00726E5B">
        <w:rPr>
          <w:rStyle w:val="tlid-translation"/>
          <w:color w:val="000000" w:themeColor="text1"/>
          <w:szCs w:val="24"/>
        </w:rPr>
        <w:t>immunohistological</w:t>
      </w:r>
      <w:proofErr w:type="spellEnd"/>
      <w:r w:rsidRPr="00726E5B">
        <w:rPr>
          <w:rStyle w:val="tlid-translation"/>
          <w:color w:val="000000" w:themeColor="text1"/>
          <w:szCs w:val="24"/>
        </w:rPr>
        <w:t xml:space="preserve"> candidate</w:t>
      </w:r>
      <w:r w:rsidRPr="00726E5B">
        <w:rPr>
          <w:rStyle w:val="tlid-translation"/>
          <w:rFonts w:hint="eastAsia"/>
          <w:color w:val="000000" w:themeColor="text1"/>
          <w:szCs w:val="24"/>
        </w:rPr>
        <w:t>-</w:t>
      </w:r>
      <w:r w:rsidRPr="00726E5B">
        <w:rPr>
          <w:rStyle w:val="tlid-translation"/>
          <w:color w:val="000000" w:themeColor="text1"/>
          <w:szCs w:val="24"/>
        </w:rPr>
        <w:t xml:space="preserve">biomarker as a differential diagnosis for uterine mesenchymal tumor have been examined by large </w:t>
      </w:r>
      <w:r w:rsidRPr="00726E5B">
        <w:rPr>
          <w:rStyle w:val="tlid-translation"/>
          <w:rFonts w:hint="eastAsia"/>
          <w:color w:val="000000" w:themeColor="text1"/>
          <w:szCs w:val="24"/>
        </w:rPr>
        <w:t xml:space="preserve">clinical study </w:t>
      </w:r>
      <w:r w:rsidRPr="00726E5B">
        <w:rPr>
          <w:rFonts w:eastAsia="Meiryo UI"/>
          <w:szCs w:val="24"/>
        </w:rPr>
        <w:t>PRUM-</w:t>
      </w:r>
      <w:proofErr w:type="spellStart"/>
      <w:r w:rsidRPr="00726E5B">
        <w:rPr>
          <w:rFonts w:eastAsia="Meiryo UI"/>
          <w:szCs w:val="24"/>
        </w:rPr>
        <w:t>IBio</w:t>
      </w:r>
      <w:proofErr w:type="spellEnd"/>
      <w:r w:rsidRPr="00726E5B">
        <w:rPr>
          <w:rFonts w:eastAsia="Meiryo UI"/>
          <w:szCs w:val="24"/>
        </w:rPr>
        <w:t xml:space="preserve"> study</w:t>
      </w:r>
      <w:r w:rsidRPr="00726E5B">
        <w:rPr>
          <w:rStyle w:val="tlid-translation"/>
          <w:color w:val="000000" w:themeColor="text1"/>
          <w:szCs w:val="24"/>
        </w:rPr>
        <w:t>.</w:t>
      </w:r>
      <w:r w:rsidRPr="00726E5B">
        <w:rPr>
          <w:rFonts w:hint="eastAsia"/>
          <w:color w:val="000000" w:themeColor="text1"/>
          <w:szCs w:val="24"/>
        </w:rPr>
        <w:t xml:space="preserve"> </w:t>
      </w:r>
      <w:r w:rsidRPr="00726E5B">
        <w:rPr>
          <w:rStyle w:val="tlid-translation"/>
          <w:color w:val="000000" w:themeColor="text1"/>
          <w:szCs w:val="24"/>
        </w:rPr>
        <w:t>We will report a part of the results of this clinical study.</w:t>
      </w:r>
      <w:r w:rsidRPr="00726E5B">
        <w:rPr>
          <w:rFonts w:hint="eastAsia"/>
          <w:color w:val="000000" w:themeColor="text1"/>
          <w:szCs w:val="24"/>
        </w:rPr>
        <w:t xml:space="preserve"> </w:t>
      </w:r>
      <w:r w:rsidRPr="00726E5B">
        <w:rPr>
          <w:szCs w:val="24"/>
        </w:rPr>
        <w:t>These studies were conducted in accordance with university ethical guidelines.</w:t>
      </w:r>
    </w:p>
    <w:p w:rsidR="008C3ACE" w:rsidRPr="005473A4" w:rsidRDefault="008C3ACE" w:rsidP="005473A4">
      <w:pPr>
        <w:pStyle w:val="3"/>
        <w:tabs>
          <w:tab w:val="left" w:pos="1914"/>
          <w:tab w:val="left" w:pos="1915"/>
        </w:tabs>
        <w:ind w:left="0" w:firstLine="0"/>
        <w:rPr>
          <w:rFonts w:hint="eastAsia"/>
        </w:rPr>
      </w:pPr>
    </w:p>
    <w:p w:rsidR="008C3ACE" w:rsidRDefault="00B5063E">
      <w:pPr>
        <w:pStyle w:val="a4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a3"/>
        <w:spacing w:before="9"/>
        <w:rPr>
          <w:b/>
          <w:sz w:val="18"/>
        </w:rPr>
      </w:pPr>
    </w:p>
    <w:p w:rsidR="008C3ACE" w:rsidRDefault="005473A4" w:rsidP="005473A4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rFonts w:eastAsiaTheme="minorEastAsia" w:hint="eastAsia"/>
          <w:szCs w:val="18"/>
          <w:lang w:eastAsia="ja-JP"/>
        </w:rPr>
      </w:pPr>
      <w:r w:rsidRPr="007D7E34">
        <w:rPr>
          <w:szCs w:val="18"/>
        </w:rPr>
        <w:t xml:space="preserve">Hayashi T, Kawano M, </w:t>
      </w:r>
      <w:proofErr w:type="spellStart"/>
      <w:r w:rsidRPr="007D7E34">
        <w:rPr>
          <w:szCs w:val="18"/>
        </w:rPr>
        <w:t>Ichimura</w:t>
      </w:r>
      <w:proofErr w:type="spellEnd"/>
      <w:r w:rsidRPr="007D7E34">
        <w:rPr>
          <w:szCs w:val="18"/>
        </w:rPr>
        <w:t xml:space="preserve"> T, Kasai M, Ida K, et al. Gene analysis of Interferon-</w:t>
      </w:r>
      <w:r w:rsidRPr="005473A4">
        <w:rPr>
          <w:rFonts w:ascii="Symbol" w:eastAsiaTheme="minorEastAsia" w:hAnsi="Symbol"/>
          <w:szCs w:val="18"/>
          <w:lang w:eastAsia="ja-JP"/>
        </w:rPr>
        <w:t></w:t>
      </w:r>
      <w:r w:rsidRPr="007D7E34">
        <w:rPr>
          <w:szCs w:val="18"/>
        </w:rPr>
        <w:t xml:space="preserve"> signal molecules in human uterine </w:t>
      </w:r>
      <w:proofErr w:type="spellStart"/>
      <w:r w:rsidRPr="007D7E34">
        <w:rPr>
          <w:szCs w:val="18"/>
        </w:rPr>
        <w:t>leiomyosarcoma</w:t>
      </w:r>
      <w:proofErr w:type="spellEnd"/>
      <w:r w:rsidRPr="007D7E34">
        <w:rPr>
          <w:szCs w:val="18"/>
        </w:rPr>
        <w:t>. WULFENIA Journal. 2016, 23(9): 01-18.</w:t>
      </w:r>
    </w:p>
    <w:p w:rsidR="005473A4" w:rsidRDefault="005473A4" w:rsidP="005473A4">
      <w:pPr>
        <w:pStyle w:val="a3"/>
        <w:numPr>
          <w:ilvl w:val="0"/>
          <w:numId w:val="3"/>
        </w:numPr>
        <w:tabs>
          <w:tab w:val="left" w:pos="1037"/>
        </w:tabs>
        <w:ind w:right="696"/>
        <w:rPr>
          <w:rFonts w:eastAsiaTheme="minorEastAsia" w:hint="eastAsia"/>
          <w:szCs w:val="18"/>
          <w:lang w:eastAsia="ja-JP"/>
        </w:rPr>
      </w:pPr>
      <w:r w:rsidRPr="007D7E34">
        <w:rPr>
          <w:szCs w:val="18"/>
        </w:rPr>
        <w:t xml:space="preserve">Hayashi T, </w:t>
      </w:r>
      <w:proofErr w:type="spellStart"/>
      <w:r w:rsidRPr="007D7E34">
        <w:rPr>
          <w:szCs w:val="18"/>
        </w:rPr>
        <w:t>Horiuchi</w:t>
      </w:r>
      <w:proofErr w:type="spellEnd"/>
      <w:r w:rsidRPr="007D7E34">
        <w:rPr>
          <w:szCs w:val="18"/>
        </w:rPr>
        <w:t xml:space="preserve"> A, Sano K, </w:t>
      </w:r>
      <w:proofErr w:type="spellStart"/>
      <w:r w:rsidRPr="007D7E34">
        <w:rPr>
          <w:szCs w:val="18"/>
        </w:rPr>
        <w:t>Hiraoka</w:t>
      </w:r>
      <w:proofErr w:type="spellEnd"/>
      <w:r w:rsidRPr="007D7E34">
        <w:rPr>
          <w:szCs w:val="18"/>
        </w:rPr>
        <w:t xml:space="preserve"> N, Kanai Y, et al. Potential role of LMP2 as tumor-suppressor defines new targets for uterine </w:t>
      </w:r>
      <w:proofErr w:type="spellStart"/>
      <w:r w:rsidRPr="007D7E34">
        <w:rPr>
          <w:szCs w:val="18"/>
        </w:rPr>
        <w:t>leiomyosarcoma</w:t>
      </w:r>
      <w:proofErr w:type="spellEnd"/>
      <w:r w:rsidRPr="007D7E34">
        <w:rPr>
          <w:szCs w:val="18"/>
        </w:rPr>
        <w:t xml:space="preserve"> therapy. Scientific Reports. 2011</w:t>
      </w:r>
      <w:proofErr w:type="gramStart"/>
      <w:r w:rsidRPr="007D7E34">
        <w:rPr>
          <w:szCs w:val="18"/>
        </w:rPr>
        <w:t>;1:180</w:t>
      </w:r>
      <w:proofErr w:type="gramEnd"/>
      <w:r w:rsidRPr="007D7E34">
        <w:rPr>
          <w:szCs w:val="18"/>
        </w:rPr>
        <w:t xml:space="preserve">. </w:t>
      </w:r>
      <w:proofErr w:type="spellStart"/>
      <w:proofErr w:type="gramStart"/>
      <w:r w:rsidRPr="007D7E34">
        <w:rPr>
          <w:szCs w:val="18"/>
        </w:rPr>
        <w:t>doi</w:t>
      </w:r>
      <w:proofErr w:type="spellEnd"/>
      <w:proofErr w:type="gramEnd"/>
      <w:r w:rsidRPr="007D7E34">
        <w:rPr>
          <w:szCs w:val="18"/>
        </w:rPr>
        <w:t>: 10.1038/srep00180.</w:t>
      </w:r>
    </w:p>
    <w:p w:rsidR="00B95AEF" w:rsidRDefault="00B95AEF" w:rsidP="00B95AEF">
      <w:pPr>
        <w:pStyle w:val="a3"/>
        <w:tabs>
          <w:tab w:val="left" w:pos="1037"/>
        </w:tabs>
        <w:ind w:left="1037" w:right="696"/>
        <w:rPr>
          <w:rFonts w:eastAsiaTheme="minorEastAsia" w:hint="eastAsia"/>
          <w:szCs w:val="18"/>
          <w:lang w:eastAsia="ja-JP"/>
        </w:rPr>
      </w:pPr>
    </w:p>
    <w:p w:rsidR="008C3ACE" w:rsidRDefault="00B5063E">
      <w:pPr>
        <w:pStyle w:val="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95AEF">
      <w:pPr>
        <w:pStyle w:val="a3"/>
        <w:spacing w:before="119"/>
        <w:ind w:left="316" w:right="381"/>
        <w:jc w:val="both"/>
      </w:pPr>
      <w:r w:rsidRPr="005B0B8D">
        <w:rPr>
          <w:szCs w:val="18"/>
        </w:rPr>
        <w:t>Dr. Hayashi is professor at Shinshu University Graduate School of Medicine since 2002</w:t>
      </w:r>
      <w:r w:rsidRPr="005B0B8D">
        <w:rPr>
          <w:rFonts w:hint="eastAsia"/>
          <w:szCs w:val="18"/>
        </w:rPr>
        <w:t xml:space="preserve">, and also Section Head, </w:t>
      </w:r>
      <w:r w:rsidRPr="005B0B8D">
        <w:rPr>
          <w:szCs w:val="18"/>
        </w:rPr>
        <w:t>National Hospital Organization Kyoto Medical Center, Japan. He received his Ph.D. from Inst. for Medical Science, University of Tokyo in 1994. He was research training as a resident staff in Virology Division, at National Cancer Center, Tokyo Japan for 3 years until 1994 and joined Whitehead Institute (WI)/</w:t>
      </w:r>
      <w:proofErr w:type="spellStart"/>
      <w:r w:rsidRPr="005B0B8D">
        <w:rPr>
          <w:szCs w:val="18"/>
        </w:rPr>
        <w:t>Mass.Inst.Tech</w:t>
      </w:r>
      <w:proofErr w:type="spellEnd"/>
      <w:proofErr w:type="gramStart"/>
      <w:r w:rsidRPr="005B0B8D">
        <w:rPr>
          <w:szCs w:val="18"/>
        </w:rPr>
        <w:t>.(</w:t>
      </w:r>
      <w:proofErr w:type="gramEnd"/>
      <w:r w:rsidRPr="005B0B8D">
        <w:rPr>
          <w:szCs w:val="18"/>
        </w:rPr>
        <w:t xml:space="preserve">M.I.T.) that year. He did postdoctoral training in the laboratory of Dr. Rick A. Young (Membership in the National Academy of Sciences, WI/M.I.T.), and also was a research member of USA Project of AIDS vaccine development (Project Leader: Dr. David Baltimore, Nobel Laureate, </w:t>
      </w:r>
      <w:proofErr w:type="spellStart"/>
      <w:proofErr w:type="gramStart"/>
      <w:r w:rsidRPr="005B0B8D">
        <w:rPr>
          <w:szCs w:val="18"/>
        </w:rPr>
        <w:t>Cal.Tech</w:t>
      </w:r>
      <w:proofErr w:type="spellEnd"/>
      <w:r w:rsidRPr="005B0B8D">
        <w:rPr>
          <w:szCs w:val="18"/>
        </w:rPr>
        <w:t>.</w:t>
      </w:r>
      <w:proofErr w:type="gramEnd"/>
      <w:r w:rsidRPr="005B0B8D">
        <w:rPr>
          <w:szCs w:val="18"/>
        </w:rPr>
        <w:t xml:space="preserve">). After postdoctoral training, he got faculty position Lecture, Mass. General Hospital (MGH)/Harvard Medical School (HMS) in 1997. He has been studying the antigen presentation system by MHC class I with LMP2-deficient mice, under the cooperation of Dr. Susumu </w:t>
      </w:r>
      <w:proofErr w:type="spellStart"/>
      <w:r w:rsidRPr="005B0B8D">
        <w:rPr>
          <w:szCs w:val="18"/>
        </w:rPr>
        <w:t>Tonegawa</w:t>
      </w:r>
      <w:proofErr w:type="spellEnd"/>
      <w:r w:rsidRPr="005B0B8D">
        <w:rPr>
          <w:szCs w:val="18"/>
        </w:rPr>
        <w:t xml:space="preserve"> (Nobel Laureate, M.I.T.). He identifies diagnostic biomarkers, LMP2, Cyclin B1 and Cyclin E, for malignant tumor, i.e.</w:t>
      </w:r>
      <w:r>
        <w:rPr>
          <w:szCs w:val="18"/>
        </w:rPr>
        <w:t xml:space="preserve"> uterine </w:t>
      </w:r>
      <w:proofErr w:type="spellStart"/>
      <w:r>
        <w:rPr>
          <w:szCs w:val="18"/>
        </w:rPr>
        <w:t>leiomyosarcoma</w:t>
      </w:r>
      <w:proofErr w:type="spellEnd"/>
      <w:r w:rsidRPr="005B0B8D">
        <w:rPr>
          <w:szCs w:val="18"/>
        </w:rPr>
        <w:t xml:space="preserve">. Current research focus: molecular approach of tumorigenesis of uterine </w:t>
      </w:r>
      <w:proofErr w:type="spellStart"/>
      <w:r w:rsidRPr="005B0B8D">
        <w:rPr>
          <w:szCs w:val="18"/>
        </w:rPr>
        <w:t>leiomyosarcoma</w:t>
      </w:r>
      <w:proofErr w:type="spellEnd"/>
      <w:r w:rsidRPr="005B0B8D">
        <w:rPr>
          <w:szCs w:val="18"/>
        </w:rPr>
        <w:t xml:space="preserve"> and ovarian cancer.</w:t>
      </w:r>
    </w:p>
    <w:p w:rsidR="00B95AEF" w:rsidRDefault="00B5063E" w:rsidP="00B95AEF">
      <w:pPr>
        <w:pStyle w:val="a3"/>
        <w:adjustRightInd w:val="0"/>
        <w:snapToGrid w:val="0"/>
        <w:spacing w:line="240" w:lineRule="atLeast"/>
        <w:ind w:left="318" w:right="1797"/>
        <w:rPr>
          <w:rFonts w:eastAsiaTheme="minorEastAsia" w:hint="eastAsia"/>
          <w:color w:val="585858"/>
          <w:lang w:eastAsia="ja-JP"/>
        </w:rPr>
      </w:pPr>
      <w:r>
        <w:rPr>
          <w:color w:val="585858"/>
        </w:rPr>
        <w:t xml:space="preserve">Full Name: </w:t>
      </w:r>
      <w:r w:rsidR="00B95AEF">
        <w:rPr>
          <w:rFonts w:eastAsiaTheme="minorEastAsia" w:hint="eastAsia"/>
          <w:color w:val="585858"/>
          <w:lang w:eastAsia="ja-JP"/>
        </w:rPr>
        <w:t>Takuma Hayashi</w:t>
      </w:r>
    </w:p>
    <w:p w:rsidR="008C3ACE" w:rsidRDefault="00B95AEF" w:rsidP="00B95AEF">
      <w:pPr>
        <w:pStyle w:val="a3"/>
        <w:adjustRightInd w:val="0"/>
        <w:snapToGrid w:val="0"/>
        <w:spacing w:line="240" w:lineRule="atLeast"/>
        <w:ind w:left="318" w:right="1797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proofErr w:type="gramStart"/>
      <w:r>
        <w:rPr>
          <w:color w:val="585858"/>
        </w:rPr>
        <w:t>Category:</w:t>
      </w:r>
      <w:proofErr w:type="gramEnd"/>
      <w:r>
        <w:rPr>
          <w:color w:val="585858"/>
        </w:rPr>
        <w:t>(</w:t>
      </w:r>
      <w:proofErr w:type="spellStart"/>
      <w:r>
        <w:rPr>
          <w:color w:val="585858"/>
        </w:rPr>
        <w:t>Oralpresentation</w:t>
      </w:r>
      <w:proofErr w:type="spellEnd"/>
      <w:r w:rsidR="00B5063E">
        <w:rPr>
          <w:color w:val="585858"/>
        </w:rPr>
        <w:t xml:space="preserve">) </w:t>
      </w:r>
    </w:p>
    <w:p w:rsidR="001A3AE1" w:rsidRPr="001A3AE1" w:rsidRDefault="001A3AE1" w:rsidP="001A3AE1">
      <w:pPr>
        <w:pStyle w:val="a3"/>
        <w:spacing w:line="55" w:lineRule="exact"/>
        <w:rPr>
          <w:sz w:val="5"/>
        </w:rPr>
      </w:pPr>
    </w:p>
    <w:p w:rsidR="00B5063E" w:rsidRPr="001A3AE1" w:rsidRDefault="001A3AE1" w:rsidP="001A3AE1">
      <w:pPr>
        <w:tabs>
          <w:tab w:val="left" w:pos="4946"/>
        </w:tabs>
      </w:pPr>
      <w:r>
        <w:tab/>
      </w:r>
      <w:r>
        <w:rPr>
          <w:noProof/>
          <w:lang w:eastAsia="ja-JP"/>
        </w:rPr>
        <w:drawing>
          <wp:inline distT="0" distB="0" distL="0" distR="0">
            <wp:extent cx="7359650" cy="956274"/>
            <wp:effectExtent l="0" t="0" r="0" b="0"/>
            <wp:docPr id="8" name="Picture 8" descr="C:\Users\gynecology-minl\Desktop\Gynecology 2019\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ecology-minl\Desktop\Gynecology 2019\Foot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063E" w:rsidRPr="001A3AE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Italic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2">
    <w:nsid w:val="6B13075B"/>
    <w:multiLevelType w:val="hybridMultilevel"/>
    <w:tmpl w:val="AC9AF9E6"/>
    <w:lvl w:ilvl="0" w:tplc="C61CC268">
      <w:start w:val="1"/>
      <w:numFmt w:val="decimal"/>
      <w:lvlText w:val="%1"/>
      <w:lvlJc w:val="left"/>
      <w:pPr>
        <w:ind w:left="1037" w:hanging="360"/>
      </w:pPr>
      <w:rPr>
        <w:rFonts w:eastAsia="Times New Roman" w:hint="default"/>
        <w:color w:val="585858"/>
      </w:rPr>
    </w:lvl>
    <w:lvl w:ilvl="1" w:tplc="04090017" w:tentative="1">
      <w:start w:val="1"/>
      <w:numFmt w:val="aiueoFullWidth"/>
      <w:lvlText w:val="(%2)"/>
      <w:lvlJc w:val="left"/>
      <w:pPr>
        <w:ind w:left="1517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7" w:hanging="420"/>
      </w:pPr>
    </w:lvl>
    <w:lvl w:ilvl="3" w:tplc="0409000F" w:tentative="1">
      <w:start w:val="1"/>
      <w:numFmt w:val="decimal"/>
      <w:lvlText w:val="%4."/>
      <w:lvlJc w:val="left"/>
      <w:pPr>
        <w:ind w:left="2357" w:hanging="420"/>
      </w:pPr>
    </w:lvl>
    <w:lvl w:ilvl="4" w:tplc="04090017" w:tentative="1">
      <w:start w:val="1"/>
      <w:numFmt w:val="aiueoFullWidth"/>
      <w:lvlText w:val="(%5)"/>
      <w:lvlJc w:val="left"/>
      <w:pPr>
        <w:ind w:left="27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7" w:hanging="420"/>
      </w:pPr>
    </w:lvl>
    <w:lvl w:ilvl="6" w:tplc="0409000F" w:tentative="1">
      <w:start w:val="1"/>
      <w:numFmt w:val="decimal"/>
      <w:lvlText w:val="%7."/>
      <w:lvlJc w:val="left"/>
      <w:pPr>
        <w:ind w:left="3617" w:hanging="420"/>
      </w:pPr>
    </w:lvl>
    <w:lvl w:ilvl="7" w:tplc="04090017" w:tentative="1">
      <w:start w:val="1"/>
      <w:numFmt w:val="aiueoFullWidth"/>
      <w:lvlText w:val="(%8)"/>
      <w:lvlJc w:val="left"/>
      <w:pPr>
        <w:ind w:left="40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7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A3AE1"/>
    <w:rsid w:val="004B51DB"/>
    <w:rsid w:val="005473A4"/>
    <w:rsid w:val="0058095B"/>
    <w:rsid w:val="00605747"/>
    <w:rsid w:val="00677986"/>
    <w:rsid w:val="0087363E"/>
    <w:rsid w:val="008C3ACE"/>
    <w:rsid w:val="00935715"/>
    <w:rsid w:val="009F3FAE"/>
    <w:rsid w:val="00A11783"/>
    <w:rsid w:val="00B5063E"/>
    <w:rsid w:val="00B95AEF"/>
    <w:rsid w:val="00BF55A2"/>
    <w:rsid w:val="00C0276C"/>
    <w:rsid w:val="00D13B33"/>
    <w:rsid w:val="00DD0ED4"/>
    <w:rsid w:val="00EC4830"/>
    <w:rsid w:val="00F277CD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3">
    <w:name w:val="heading 3"/>
    <w:basedOn w:val="a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757" w:hanging="44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5063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BF55A2"/>
    <w:rPr>
      <w:color w:val="800080" w:themeColor="followedHyperlink"/>
      <w:u w:val="single"/>
    </w:rPr>
  </w:style>
  <w:style w:type="character" w:styleId="a9">
    <w:name w:val="footnote reference"/>
    <w:basedOn w:val="a0"/>
    <w:uiPriority w:val="99"/>
    <w:semiHidden/>
    <w:unhideWhenUsed/>
    <w:rsid w:val="005473A4"/>
    <w:rPr>
      <w:vertAlign w:val="superscript"/>
    </w:rPr>
  </w:style>
  <w:style w:type="character" w:customStyle="1" w:styleId="tlid-translation">
    <w:name w:val="tlid-translation"/>
    <w:basedOn w:val="a0"/>
    <w:rsid w:val="005473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3">
    <w:name w:val="heading 3"/>
    <w:basedOn w:val="a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757" w:hanging="44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5063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BF55A2"/>
    <w:rPr>
      <w:color w:val="800080" w:themeColor="followedHyperlink"/>
      <w:u w:val="single"/>
    </w:rPr>
  </w:style>
  <w:style w:type="character" w:styleId="a9">
    <w:name w:val="footnote reference"/>
    <w:basedOn w:val="a0"/>
    <w:uiPriority w:val="99"/>
    <w:semiHidden/>
    <w:unhideWhenUsed/>
    <w:rsid w:val="005473A4"/>
    <w:rPr>
      <w:vertAlign w:val="superscript"/>
    </w:rPr>
  </w:style>
  <w:style w:type="character" w:customStyle="1" w:styleId="tlid-translation">
    <w:name w:val="tlid-translation"/>
    <w:basedOn w:val="a0"/>
    <w:rsid w:val="00547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3B661-1E38-44FC-AECA-B64D652F1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Takuma Hayashi</cp:lastModifiedBy>
  <cp:revision>2</cp:revision>
  <dcterms:created xsi:type="dcterms:W3CDTF">2019-02-07T00:45:00Z</dcterms:created>
  <dcterms:modified xsi:type="dcterms:W3CDTF">2019-02-07T00:45:00Z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