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1A3AE1">
      <w:pPr>
        <w:pStyle w:val="BodyText"/>
        <w:spacing w:before="5"/>
        <w:rPr>
          <w:sz w:val="10"/>
        </w:rPr>
      </w:pPr>
      <w:r>
        <w:rPr>
          <w:noProof/>
          <w:sz w:val="10"/>
        </w:rPr>
        <w:drawing>
          <wp:inline distT="0" distB="0" distL="0" distR="0">
            <wp:extent cx="7359650" cy="953816"/>
            <wp:effectExtent l="0" t="0" r="0" b="0"/>
            <wp:docPr id="1" name="Picture 1" descr="C:\Users\gynecology-minl\Desktop\Gynecology 2019\gyna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gynacology 20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p>
    <w:p w:rsidR="008C3ACE" w:rsidRDefault="00605747">
      <w:pPr>
        <w:pStyle w:val="Heading1"/>
        <w:ind w:left="1105" w:right="1062"/>
        <w:jc w:val="center"/>
      </w:pPr>
      <w:r>
        <w:rPr>
          <w:noProof/>
        </w:rPr>
        <mc:AlternateContent>
          <mc:Choice Requires="wps">
            <w:drawing>
              <wp:anchor distT="0" distB="0" distL="0" distR="0" simplePos="0" relativeHeight="251657728" behindDoc="0" locked="0" layoutInCell="1" allowOverlap="1" wp14:anchorId="5A327A0B" wp14:editId="5D80D1E9">
                <wp:simplePos x="0" y="0"/>
                <wp:positionH relativeFrom="page">
                  <wp:posOffset>173990</wp:posOffset>
                </wp:positionH>
                <wp:positionV relativeFrom="paragraph">
                  <wp:posOffset>110490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7pt,8.7pt" to="58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" strokecolor="#548dd4 [1951]" strokeweight="2pt">
                <w10:wrap type="topAndBottom" anchorx="page"/>
              </v:line>
            </w:pict>
          </mc:Fallback>
        </mc:AlternateContent>
      </w:r>
      <w:r w:rsidR="00B5063E">
        <w:rPr>
          <w:color w:val="585858"/>
          <w:u w:val="thick" w:color="585858"/>
        </w:rPr>
        <w:t>Abstract Template</w:t>
      </w:r>
    </w:p>
    <w:p w:rsidR="008C3ACE" w:rsidRDefault="008C3ACE">
      <w:pPr>
        <w:pStyle w:val="BodyText"/>
        <w:rPr>
          <w:b/>
          <w:sz w:val="14"/>
        </w:rPr>
      </w:pPr>
    </w:p>
    <w:p w:rsidR="008C3ACE" w:rsidRDefault="00B5063E">
      <w:pPr>
        <w:spacing w:before="92"/>
        <w:ind w:left="594" w:right="151"/>
        <w:rPr>
          <w:b/>
        </w:rPr>
      </w:pPr>
      <w:r>
        <w:rPr>
          <w:b/>
          <w:color w:val="585858"/>
        </w:rPr>
        <w:t>Title:</w:t>
      </w:r>
      <w:r w:rsidR="009B64BC">
        <w:rPr>
          <w:b/>
          <w:color w:val="585858"/>
        </w:rPr>
        <w:t xml:space="preserve"> The Malignant Transformation of a Dermoid Cyst: A Case Report</w:t>
      </w:r>
    </w:p>
    <w:p w:rsidR="008C3ACE" w:rsidRDefault="009B64BC">
      <w:pPr>
        <w:pStyle w:val="Heading3"/>
        <w:spacing w:line="214" w:lineRule="exact"/>
        <w:ind w:left="594" w:firstLine="0"/>
      </w:pPr>
      <w:r>
        <w:rPr>
          <w:color w:val="585858"/>
        </w:rPr>
        <w:t xml:space="preserve">Maria </w:t>
      </w:r>
      <w:proofErr w:type="spellStart"/>
      <w:r>
        <w:rPr>
          <w:color w:val="585858"/>
        </w:rPr>
        <w:t>Rheapaz</w:t>
      </w:r>
      <w:proofErr w:type="spellEnd"/>
      <w:r>
        <w:rPr>
          <w:color w:val="585858"/>
        </w:rPr>
        <w:t xml:space="preserve"> B. de Guzman, M.D.</w:t>
      </w:r>
      <w:r w:rsidR="00B5063E">
        <w:rPr>
          <w:color w:val="585858"/>
          <w:position w:val="9"/>
          <w:sz w:val="12"/>
        </w:rPr>
        <w:t>1</w:t>
      </w:r>
      <w:r w:rsidR="00B5063E">
        <w:rPr>
          <w:color w:val="585858"/>
        </w:rPr>
        <w:t xml:space="preserve">, </w:t>
      </w:r>
      <w:r>
        <w:rPr>
          <w:color w:val="585858"/>
        </w:rPr>
        <w:t xml:space="preserve">Rommel Z. </w:t>
      </w:r>
      <w:proofErr w:type="spellStart"/>
      <w:r>
        <w:rPr>
          <w:color w:val="585858"/>
        </w:rPr>
        <w:t>Dueñas</w:t>
      </w:r>
      <w:proofErr w:type="spellEnd"/>
      <w:r>
        <w:rPr>
          <w:color w:val="585858"/>
        </w:rPr>
        <w:t>, M.D.</w:t>
      </w:r>
      <w:hyperlink r:id="rId8" w:anchor="a1">
        <w:r w:rsidR="00B5063E">
          <w:rPr>
            <w:color w:val="585858"/>
            <w:position w:val="9"/>
            <w:sz w:val="12"/>
          </w:rPr>
          <w:t>1</w:t>
        </w:r>
        <w:r w:rsidR="00B5063E">
          <w:rPr>
            <w:color w:val="585858"/>
          </w:rPr>
          <w:t>,</w:t>
        </w:r>
      </w:hyperlink>
      <w:r w:rsidR="00B5063E">
        <w:rPr>
          <w:color w:val="585858"/>
        </w:rPr>
        <w:t xml:space="preserve"> </w:t>
      </w:r>
      <w:proofErr w:type="spellStart"/>
      <w:r>
        <w:rPr>
          <w:color w:val="585858"/>
        </w:rPr>
        <w:t>Lylah</w:t>
      </w:r>
      <w:proofErr w:type="spellEnd"/>
      <w:r>
        <w:rPr>
          <w:color w:val="585858"/>
        </w:rPr>
        <w:t xml:space="preserve"> Reyes, M.D.</w:t>
      </w:r>
      <w:r>
        <w:rPr>
          <w:color w:val="585858"/>
          <w:position w:val="9"/>
          <w:sz w:val="12"/>
        </w:rPr>
        <w:t>1</w:t>
      </w:r>
    </w:p>
    <w:p w:rsidR="008C3ACE" w:rsidRDefault="00B5063E" w:rsidP="009B64BC">
      <w:pPr>
        <w:pStyle w:val="BodyText"/>
        <w:spacing w:before="126" w:line="231" w:lineRule="exact"/>
        <w:ind w:left="594"/>
      </w:pPr>
      <w:r>
        <w:rPr>
          <w:color w:val="585858"/>
          <w:position w:val="9"/>
          <w:sz w:val="12"/>
        </w:rPr>
        <w:t>1</w:t>
      </w:r>
      <w:r w:rsidR="009B64BC">
        <w:rPr>
          <w:color w:val="585858"/>
        </w:rPr>
        <w:t>Department of Obstetrics and Gynecology, Far Eastern University-</w:t>
      </w:r>
      <w:proofErr w:type="spellStart"/>
      <w:r w:rsidR="009B64BC">
        <w:rPr>
          <w:color w:val="585858"/>
        </w:rPr>
        <w:t>Nicanor</w:t>
      </w:r>
      <w:proofErr w:type="spellEnd"/>
      <w:r w:rsidR="009B64BC">
        <w:rPr>
          <w:color w:val="585858"/>
        </w:rPr>
        <w:t xml:space="preserve"> Reyes Medical Foundation Medical Center, Manila, Philippines</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Default="00B5063E">
      <w:pPr>
        <w:pStyle w:val="Heading3"/>
        <w:spacing w:before="114"/>
        <w:ind w:left="426" w:right="9" w:firstLine="0"/>
        <w:jc w:val="both"/>
      </w:pPr>
      <w:r>
        <w:rPr>
          <w:color w:val="585858"/>
        </w:rPr>
        <w:lastRenderedPageBreak/>
        <w:t xml:space="preserve">Keywords: </w:t>
      </w:r>
      <w:r w:rsidR="009B64BC">
        <w:rPr>
          <w:color w:val="585858"/>
        </w:rPr>
        <w:t>Squamous Cell Carcinoma, Mature Cystic Teratoma, Frozen Section</w:t>
      </w:r>
    </w:p>
    <w:p w:rsidR="008C3ACE" w:rsidRDefault="008C3ACE">
      <w:pPr>
        <w:pStyle w:val="BodyText"/>
        <w:spacing w:before="10"/>
        <w:rPr>
          <w:b/>
        </w:rPr>
      </w:pPr>
    </w:p>
    <w:p w:rsidR="008C3ACE" w:rsidRDefault="00B5063E" w:rsidP="009B64BC">
      <w:pPr>
        <w:pStyle w:val="ListParagraph"/>
        <w:numPr>
          <w:ilvl w:val="0"/>
          <w:numId w:val="1"/>
        </w:numPr>
        <w:ind w:left="851" w:hanging="446"/>
        <w:jc w:val="left"/>
        <w:rPr>
          <w:b/>
          <w:sz w:val="19"/>
        </w:rPr>
      </w:pPr>
      <w:r>
        <w:rPr>
          <w:b/>
          <w:color w:val="585858"/>
          <w:sz w:val="19"/>
        </w:rPr>
        <w:t>Abstract Body</w:t>
      </w:r>
    </w:p>
    <w:p w:rsidR="00D44F62" w:rsidRPr="00D44F62" w:rsidRDefault="00D44F62" w:rsidP="00D44F62">
      <w:pPr>
        <w:ind w:left="426"/>
        <w:jc w:val="both"/>
        <w:rPr>
          <w:sz w:val="19"/>
          <w:szCs w:val="19"/>
        </w:rPr>
      </w:pPr>
      <w:r w:rsidRPr="00D44F62">
        <w:rPr>
          <w:sz w:val="19"/>
          <w:szCs w:val="19"/>
        </w:rPr>
        <w:t>The question of whether patients with squamous cell carcinoma in a mature cystic teratoma should undergo conservative surgery or postoperative adjuvant treatment remains unresolved. Ovarian cancer is the second most common malignancy of the lower part of the female genital tract, occurring less frequently than cancers of the endometrium but more frequently than cancers of the cervix. Germ cell tumors are the second most frequent type of ovarian neoplasm and account for approximately 10-20% of all ovarian tumors. The most frequent germ cell tumor is the Mature Cystic Teratoma; overall, only 2% to 3% of germ cell tumors are malignant</w:t>
      </w:r>
      <w:r w:rsidRPr="00D44F62">
        <w:rPr>
          <w:b/>
          <w:sz w:val="19"/>
          <w:szCs w:val="19"/>
        </w:rPr>
        <w:t xml:space="preserve">, </w:t>
      </w:r>
      <w:r w:rsidRPr="00D44F62">
        <w:rPr>
          <w:sz w:val="19"/>
          <w:szCs w:val="19"/>
        </w:rPr>
        <w:t xml:space="preserve">and more than 80% of malignant transformations are squamous cell carcinomas arising from the ectoderm. There are currently no reliable procedures for the early detection of ovarian cancer. Available potential screening techniques have included pelvic examination, ultrasound examination, serum CA-125 determination and other tumor markers. There is no established definitive treatment protocol available due to lack of research on this rare case, thus frozen Section of the affected ovary is imperative in </w:t>
      </w:r>
      <w:proofErr w:type="spellStart"/>
      <w:r w:rsidRPr="00D44F62">
        <w:rPr>
          <w:sz w:val="19"/>
          <w:szCs w:val="19"/>
        </w:rPr>
        <w:t>dermoid</w:t>
      </w:r>
      <w:proofErr w:type="spellEnd"/>
      <w:r w:rsidRPr="00D44F62">
        <w:rPr>
          <w:sz w:val="19"/>
          <w:szCs w:val="19"/>
        </w:rPr>
        <w:t xml:space="preserve"> cysts to ensure that it is benign. </w:t>
      </w:r>
      <w:r w:rsidR="009B64BC">
        <w:rPr>
          <w:sz w:val="19"/>
          <w:szCs w:val="19"/>
        </w:rPr>
        <w:t>F</w:t>
      </w:r>
      <w:r w:rsidRPr="00D44F62">
        <w:rPr>
          <w:sz w:val="19"/>
          <w:szCs w:val="19"/>
        </w:rPr>
        <w:t xml:space="preserve">rozen sections are utilized mainly to aid in the differentiation of benign from malignant disease. Determining the type of tumor and extent of surgery is very important in Gynecologic Oncology. In this report, we present a rare case of a mature cystic </w:t>
      </w:r>
      <w:r w:rsidR="009B64BC" w:rsidRPr="00D44F62">
        <w:rPr>
          <w:sz w:val="19"/>
          <w:szCs w:val="19"/>
        </w:rPr>
        <w:t>teratoma, which</w:t>
      </w:r>
      <w:r w:rsidRPr="00D44F62">
        <w:rPr>
          <w:sz w:val="19"/>
          <w:szCs w:val="19"/>
        </w:rPr>
        <w:t xml:space="preserve"> was found to be malignant on frozen section with Intraoperative Stage I-A, and therefore managed by </w:t>
      </w:r>
      <w:proofErr w:type="spellStart"/>
      <w:r w:rsidRPr="00D44F62">
        <w:rPr>
          <w:sz w:val="19"/>
          <w:szCs w:val="19"/>
        </w:rPr>
        <w:t>cytoreductive</w:t>
      </w:r>
      <w:proofErr w:type="spellEnd"/>
      <w:r w:rsidRPr="00D44F62">
        <w:rPr>
          <w:sz w:val="19"/>
          <w:szCs w:val="19"/>
        </w:rPr>
        <w:t xml:space="preserve"> surgery followed by chemotherapy.</w:t>
      </w:r>
    </w:p>
    <w:p w:rsidR="008C3ACE" w:rsidRDefault="008C3ACE">
      <w:pPr>
        <w:pStyle w:val="BodyText"/>
        <w:spacing w:before="2"/>
      </w:pPr>
    </w:p>
    <w:p w:rsidR="008C3ACE" w:rsidRDefault="00B5063E" w:rsidP="009B64BC">
      <w:pPr>
        <w:pStyle w:val="Heading3"/>
        <w:numPr>
          <w:ilvl w:val="0"/>
          <w:numId w:val="1"/>
        </w:numPr>
        <w:ind w:left="851" w:hanging="494"/>
        <w:jc w:val="left"/>
      </w:pPr>
      <w:r>
        <w:rPr>
          <w:color w:val="585858"/>
        </w:rPr>
        <w:t>Image:</w:t>
      </w:r>
    </w:p>
    <w:p w:rsidR="008C3ACE" w:rsidRDefault="009B64BC" w:rsidP="009B64BC">
      <w:pPr>
        <w:pStyle w:val="BodyText"/>
        <w:ind w:left="426"/>
        <w:rPr>
          <w:sz w:val="20"/>
        </w:rPr>
      </w:pPr>
      <w:r>
        <w:rPr>
          <w:rFonts w:ascii="Arial" w:hAnsi="Arial"/>
          <w:noProof/>
        </w:rPr>
        <w:drawing>
          <wp:inline distT="0" distB="0" distL="0" distR="0" wp14:anchorId="3DDB5A20" wp14:editId="231D4A81">
            <wp:extent cx="2872921" cy="205507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764287_1920246178005821_857368445438656512_n.jpg"/>
                    <pic:cNvPicPr/>
                  </pic:nvPicPr>
                  <pic:blipFill rotWithShape="1">
                    <a:blip r:embed="rId9">
                      <a:extLst>
                        <a:ext uri="{28A0092B-C50C-407E-A947-70E740481C1C}">
                          <a14:useLocalDpi xmlns:a14="http://schemas.microsoft.com/office/drawing/2010/main" val="0"/>
                        </a:ext>
                      </a:extLst>
                    </a:blip>
                    <a:srcRect t="9838" b="22025"/>
                    <a:stretch/>
                  </pic:blipFill>
                  <pic:spPr bwMode="auto">
                    <a:xfrm>
                      <a:off x="0" y="0"/>
                      <a:ext cx="2873994" cy="2055838"/>
                    </a:xfrm>
                    <a:prstGeom prst="rect">
                      <a:avLst/>
                    </a:prstGeom>
                    <a:ln>
                      <a:noFill/>
                    </a:ln>
                    <a:extLst>
                      <a:ext uri="{53640926-AAD7-44d8-BBD7-CCE9431645EC}">
                        <a14:shadowObscured xmlns:a14="http://schemas.microsoft.com/office/drawing/2010/main"/>
                      </a:ext>
                    </a:extLst>
                  </pic:spPr>
                </pic:pic>
              </a:graphicData>
            </a:graphic>
          </wp:inline>
        </w:drawing>
      </w:r>
    </w:p>
    <w:p w:rsidR="008C3ACE" w:rsidRDefault="00C73E11" w:rsidP="009B64BC">
      <w:pPr>
        <w:pStyle w:val="ListParagraph"/>
        <w:numPr>
          <w:ilvl w:val="0"/>
          <w:numId w:val="1"/>
        </w:numPr>
        <w:spacing w:before="92"/>
        <w:ind w:left="709"/>
        <w:jc w:val="left"/>
        <w:rPr>
          <w:b/>
          <w:sz w:val="19"/>
        </w:rPr>
      </w:pPr>
      <w:r>
        <w:rPr>
          <w:noProof/>
        </w:rPr>
        <w:drawing>
          <wp:anchor distT="0" distB="0" distL="0" distR="0" simplePos="0" relativeHeight="251656704" behindDoc="0" locked="0" layoutInCell="1" allowOverlap="1" wp14:anchorId="1D0C9800" wp14:editId="073001F5">
            <wp:simplePos x="0" y="0"/>
            <wp:positionH relativeFrom="page">
              <wp:posOffset>4108450</wp:posOffset>
            </wp:positionH>
            <wp:positionV relativeFrom="paragraph">
              <wp:posOffset>-3416935</wp:posOffset>
            </wp:positionV>
            <wp:extent cx="1079500" cy="933450"/>
            <wp:effectExtent l="0" t="0" r="12700" b="635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rotWithShape="1">
                    <a:blip r:embed="rId10">
                      <a:extLst>
                        <a:ext uri="{28A0092B-C50C-407E-A947-70E740481C1C}">
                          <a14:useLocalDpi xmlns:a14="http://schemas.microsoft.com/office/drawing/2010/main" val="0"/>
                        </a:ext>
                      </a:extLst>
                    </a:blip>
                    <a:srcRect b="30785"/>
                    <a:stretch/>
                  </pic:blipFill>
                  <pic:spPr bwMode="auto">
                    <a:xfrm>
                      <a:off x="0" y="0"/>
                      <a:ext cx="107950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063E">
        <w:rPr>
          <w:b/>
          <w:color w:val="585858"/>
          <w:w w:val="99"/>
          <w:sz w:val="19"/>
        </w:rPr>
        <w:br w:type="column"/>
      </w:r>
      <w:r w:rsidR="00B5063E">
        <w:rPr>
          <w:b/>
          <w:color w:val="585858"/>
          <w:sz w:val="19"/>
        </w:rPr>
        <w:lastRenderedPageBreak/>
        <w:t>Reference</w:t>
      </w:r>
      <w:r w:rsidR="009B64BC">
        <w:rPr>
          <w:b/>
          <w:color w:val="585858"/>
          <w:sz w:val="19"/>
        </w:rPr>
        <w:t>s</w:t>
      </w:r>
      <w:r w:rsidR="00B5063E">
        <w:rPr>
          <w:b/>
          <w:color w:val="585858"/>
          <w:sz w:val="19"/>
        </w:rPr>
        <w:t>:</w:t>
      </w:r>
    </w:p>
    <w:p w:rsidR="008C3ACE" w:rsidRPr="009B64BC" w:rsidRDefault="008C3ACE" w:rsidP="009B64BC">
      <w:pPr>
        <w:pStyle w:val="BodyText"/>
        <w:spacing w:before="9"/>
        <w:rPr>
          <w:b/>
        </w:rPr>
      </w:pPr>
    </w:p>
    <w:p w:rsidR="009B64BC" w:rsidRPr="009B64BC" w:rsidRDefault="009B64BC" w:rsidP="009B64BC">
      <w:pPr>
        <w:pStyle w:val="Heading1"/>
        <w:keepNext/>
        <w:keepLines/>
        <w:widowControl/>
        <w:numPr>
          <w:ilvl w:val="0"/>
          <w:numId w:val="4"/>
        </w:numPr>
        <w:autoSpaceDE/>
        <w:autoSpaceDN/>
        <w:spacing w:before="0"/>
        <w:ind w:right="0"/>
        <w:rPr>
          <w:b w:val="0"/>
          <w:noProof/>
          <w:sz w:val="19"/>
          <w:szCs w:val="19"/>
        </w:rPr>
      </w:pPr>
      <w:r w:rsidRPr="009B64BC">
        <w:rPr>
          <w:b w:val="0"/>
          <w:noProof/>
          <w:sz w:val="19"/>
          <w:szCs w:val="19"/>
        </w:rPr>
        <w:t xml:space="preserve">Park, S. B. (2010). CT findings of mature cystic teratoma with malignant transformation: comparison with mature cystic teratoma. </w:t>
      </w:r>
      <w:r w:rsidRPr="009B64BC">
        <w:rPr>
          <w:b w:val="0"/>
          <w:i/>
          <w:iCs/>
          <w:noProof/>
          <w:sz w:val="19"/>
          <w:szCs w:val="19"/>
        </w:rPr>
        <w:t>Elsevier</w:t>
      </w:r>
      <w:r w:rsidRPr="009B64BC">
        <w:rPr>
          <w:b w:val="0"/>
          <w:noProof/>
          <w:sz w:val="19"/>
          <w:szCs w:val="19"/>
        </w:rPr>
        <w:t xml:space="preserve"> , 295.</w:t>
      </w:r>
    </w:p>
    <w:p w:rsidR="009B64BC" w:rsidRPr="009B64BC" w:rsidRDefault="009B64BC" w:rsidP="009B64BC">
      <w:pPr>
        <w:pStyle w:val="Heading1"/>
        <w:keepNext/>
        <w:keepLines/>
        <w:widowControl/>
        <w:numPr>
          <w:ilvl w:val="0"/>
          <w:numId w:val="4"/>
        </w:numPr>
        <w:autoSpaceDE/>
        <w:autoSpaceDN/>
        <w:spacing w:before="0"/>
        <w:ind w:right="0"/>
        <w:rPr>
          <w:b w:val="0"/>
          <w:noProof/>
          <w:sz w:val="19"/>
          <w:szCs w:val="19"/>
        </w:rPr>
      </w:pPr>
      <w:r w:rsidRPr="009B64BC">
        <w:rPr>
          <w:b w:val="0"/>
          <w:noProof/>
          <w:sz w:val="19"/>
          <w:szCs w:val="19"/>
        </w:rPr>
        <w:t xml:space="preserve">Hoffman, M. S., &amp; Hochberg, L. (2018). Differential diagnosis of the adnexal mass. </w:t>
      </w:r>
      <w:r w:rsidRPr="009B64BC">
        <w:rPr>
          <w:b w:val="0"/>
          <w:i/>
          <w:iCs/>
          <w:noProof/>
          <w:sz w:val="19"/>
          <w:szCs w:val="19"/>
        </w:rPr>
        <w:t>UpToDate</w:t>
      </w:r>
      <w:r w:rsidRPr="009B64BC">
        <w:rPr>
          <w:b w:val="0"/>
          <w:noProof/>
          <w:sz w:val="19"/>
          <w:szCs w:val="19"/>
        </w:rPr>
        <w:t xml:space="preserve"> .</w:t>
      </w:r>
    </w:p>
    <w:p w:rsidR="008C3ACE" w:rsidRPr="009B64BC" w:rsidRDefault="009B64BC" w:rsidP="009B64BC">
      <w:pPr>
        <w:pStyle w:val="Heading1"/>
        <w:keepNext/>
        <w:keepLines/>
        <w:widowControl/>
        <w:numPr>
          <w:ilvl w:val="0"/>
          <w:numId w:val="4"/>
        </w:numPr>
        <w:autoSpaceDE/>
        <w:autoSpaceDN/>
        <w:spacing w:before="0"/>
        <w:ind w:right="0"/>
        <w:rPr>
          <w:b w:val="0"/>
          <w:noProof/>
          <w:sz w:val="19"/>
          <w:szCs w:val="19"/>
        </w:rPr>
      </w:pPr>
      <w:r w:rsidRPr="009B64BC">
        <w:rPr>
          <w:b w:val="0"/>
          <w:noProof/>
          <w:sz w:val="19"/>
          <w:szCs w:val="19"/>
        </w:rPr>
        <w:t xml:space="preserve">Hackethal, A., Bohlmann, M. K., Franke, F. E., Tinneberg, H.-R., &amp; Munstedt, K. (2008, December). Squamous-cell carcinoma in mature cystic teratoma of the ovary: systematic review and analysis of published data. </w:t>
      </w:r>
      <w:r w:rsidRPr="009B64BC">
        <w:rPr>
          <w:b w:val="0"/>
          <w:i/>
          <w:iCs/>
          <w:noProof/>
          <w:sz w:val="19"/>
          <w:szCs w:val="19"/>
        </w:rPr>
        <w:t>Lancet Oncology</w:t>
      </w:r>
      <w:r w:rsidRPr="009B64BC">
        <w:rPr>
          <w:b w:val="0"/>
          <w:noProof/>
          <w:sz w:val="19"/>
          <w:szCs w:val="19"/>
        </w:rPr>
        <w:t xml:space="preserve"> , 1173-1180.</w:t>
      </w:r>
    </w:p>
    <w:p w:rsidR="009B64BC" w:rsidRPr="009B64BC" w:rsidRDefault="009B64BC" w:rsidP="009B64BC">
      <w:pPr>
        <w:pStyle w:val="Heading1"/>
        <w:keepNext/>
        <w:keepLines/>
        <w:widowControl/>
        <w:autoSpaceDE/>
        <w:autoSpaceDN/>
        <w:spacing w:before="0"/>
        <w:ind w:left="954" w:right="0"/>
        <w:rPr>
          <w:b w:val="0"/>
          <w:noProof/>
          <w:sz w:val="19"/>
          <w:szCs w:val="19"/>
        </w:rPr>
      </w:pPr>
    </w:p>
    <w:p w:rsidR="008C3ACE" w:rsidRDefault="00B5063E" w:rsidP="009B64BC">
      <w:pPr>
        <w:pStyle w:val="Heading3"/>
        <w:numPr>
          <w:ilvl w:val="0"/>
          <w:numId w:val="1"/>
        </w:numPr>
        <w:ind w:left="709"/>
        <w:jc w:val="left"/>
      </w:pPr>
      <w:r>
        <w:rPr>
          <w:color w:val="585858"/>
        </w:rPr>
        <w:t>Biography:</w:t>
      </w:r>
    </w:p>
    <w:p w:rsidR="008C3ACE" w:rsidRDefault="009B64BC" w:rsidP="009B64BC">
      <w:pPr>
        <w:pStyle w:val="BodyText"/>
        <w:spacing w:before="119"/>
        <w:ind w:left="316" w:right="381"/>
        <w:jc w:val="both"/>
      </w:pPr>
      <w:r>
        <w:rPr>
          <w:color w:val="585858"/>
        </w:rPr>
        <w:t xml:space="preserve">Maria </w:t>
      </w:r>
      <w:proofErr w:type="spellStart"/>
      <w:r>
        <w:rPr>
          <w:color w:val="585858"/>
        </w:rPr>
        <w:t>Rheapaz</w:t>
      </w:r>
      <w:proofErr w:type="spellEnd"/>
      <w:r>
        <w:rPr>
          <w:color w:val="585858"/>
        </w:rPr>
        <w:t xml:space="preserve"> B. de Guzman has completed her degree in Doctor of Medicine at the age of 25 years old from Far Eastern University-</w:t>
      </w:r>
      <w:proofErr w:type="spellStart"/>
      <w:r>
        <w:rPr>
          <w:color w:val="585858"/>
        </w:rPr>
        <w:t>Nicanor</w:t>
      </w:r>
      <w:proofErr w:type="spellEnd"/>
      <w:r>
        <w:rPr>
          <w:color w:val="585858"/>
        </w:rPr>
        <w:t xml:space="preserve"> Reyes Medical Foundation, Manila, Philippines. She is currently in her Residency at the D</w:t>
      </w:r>
      <w:bookmarkStart w:id="0" w:name="_GoBack"/>
      <w:bookmarkEnd w:id="0"/>
      <w:r>
        <w:rPr>
          <w:color w:val="585858"/>
        </w:rPr>
        <w:t>epartment of Obstetrics and Gynecology in the same institution.</w:t>
      </w:r>
    </w:p>
    <w:p w:rsidR="008C3ACE" w:rsidRDefault="008C3ACE">
      <w:pPr>
        <w:pStyle w:val="BodyText"/>
        <w:spacing w:before="1"/>
      </w:pPr>
    </w:p>
    <w:p w:rsidR="008C3ACE" w:rsidRDefault="00B5063E" w:rsidP="009B64BC">
      <w:pPr>
        <w:pStyle w:val="Heading3"/>
        <w:numPr>
          <w:ilvl w:val="0"/>
          <w:numId w:val="1"/>
        </w:numPr>
        <w:spacing w:before="1"/>
        <w:ind w:left="709"/>
        <w:jc w:val="left"/>
      </w:pPr>
      <w:r>
        <w:rPr>
          <w:color w:val="585858"/>
        </w:rPr>
        <w:t>Presenting author</w:t>
      </w:r>
      <w:r>
        <w:rPr>
          <w:color w:val="585858"/>
          <w:spacing w:val="-7"/>
        </w:rPr>
        <w:t xml:space="preserve"> </w:t>
      </w:r>
      <w:r>
        <w:rPr>
          <w:color w:val="585858"/>
        </w:rPr>
        <w:t>details</w:t>
      </w:r>
    </w:p>
    <w:p w:rsidR="008C3ACE" w:rsidRDefault="008C3ACE">
      <w:pPr>
        <w:pStyle w:val="BodyText"/>
        <w:spacing w:before="7"/>
        <w:rPr>
          <w:b/>
          <w:sz w:val="15"/>
        </w:rPr>
      </w:pPr>
    </w:p>
    <w:p w:rsidR="00C73E11" w:rsidRDefault="00C73E11" w:rsidP="00C73E11">
      <w:pPr>
        <w:pStyle w:val="BodyText"/>
        <w:ind w:left="318" w:right="252"/>
        <w:rPr>
          <w:color w:val="585858"/>
        </w:rPr>
      </w:pPr>
    </w:p>
    <w:p w:rsidR="00C73E11" w:rsidRDefault="00B5063E" w:rsidP="00C73E11">
      <w:pPr>
        <w:pStyle w:val="BodyText"/>
        <w:ind w:left="318" w:right="252"/>
        <w:rPr>
          <w:color w:val="585858"/>
        </w:rPr>
      </w:pPr>
      <w:r>
        <w:rPr>
          <w:color w:val="585858"/>
        </w:rPr>
        <w:t>Full Name:</w:t>
      </w:r>
      <w:r w:rsidR="00C73E11">
        <w:rPr>
          <w:color w:val="585858"/>
        </w:rPr>
        <w:t xml:space="preserve"> Maria </w:t>
      </w:r>
      <w:proofErr w:type="spellStart"/>
      <w:r w:rsidR="00C73E11">
        <w:rPr>
          <w:color w:val="585858"/>
        </w:rPr>
        <w:t>Rheapaz</w:t>
      </w:r>
      <w:proofErr w:type="spellEnd"/>
      <w:r w:rsidR="00C73E11">
        <w:rPr>
          <w:color w:val="585858"/>
        </w:rPr>
        <w:t xml:space="preserve"> B. de Guzman</w:t>
      </w:r>
    </w:p>
    <w:p w:rsidR="00C73E11" w:rsidRDefault="00B5063E" w:rsidP="00C73E11">
      <w:pPr>
        <w:pStyle w:val="BodyText"/>
        <w:ind w:left="318" w:right="252"/>
        <w:rPr>
          <w:color w:val="585858"/>
        </w:rPr>
      </w:pPr>
      <w:r>
        <w:rPr>
          <w:color w:val="585858"/>
        </w:rPr>
        <w:t xml:space="preserve">Contact number: </w:t>
      </w:r>
      <w:r w:rsidR="00C73E11">
        <w:rPr>
          <w:color w:val="585858"/>
        </w:rPr>
        <w:t>+639175393255</w:t>
      </w:r>
    </w:p>
    <w:p w:rsidR="008C3ACE" w:rsidRDefault="00C73E11" w:rsidP="00C73E11">
      <w:pPr>
        <w:pStyle w:val="BodyText"/>
        <w:ind w:left="318"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Category: Poster presentation</w:t>
      </w:r>
      <w:r>
        <w:rPr>
          <w:color w:val="585858"/>
          <w:sz w:val="18"/>
        </w:rPr>
        <w:t xml:space="preserve"> </w:t>
      </w:r>
    </w:p>
    <w:p w:rsidR="008C3ACE" w:rsidRDefault="008C3ACE">
      <w:pPr>
        <w:pStyle w:val="BodyText"/>
        <w:rPr>
          <w:sz w:val="20"/>
        </w:rPr>
      </w:pPr>
    </w:p>
    <w:p w:rsidR="008C3ACE" w:rsidRDefault="008C3ACE">
      <w:pPr>
        <w:pStyle w:val="BodyText"/>
        <w:rPr>
          <w:sz w:val="20"/>
        </w:rPr>
      </w:pPr>
    </w:p>
    <w:p w:rsidR="001A3AE1" w:rsidRPr="001A3AE1" w:rsidRDefault="001A3AE1" w:rsidP="001A3AE1">
      <w:pPr>
        <w:pStyle w:val="BodyText"/>
        <w:spacing w:line="55" w:lineRule="exact"/>
        <w:rPr>
          <w:sz w:val="5"/>
        </w:rPr>
      </w:pPr>
    </w:p>
    <w:p w:rsidR="00B5063E" w:rsidRPr="001A3AE1" w:rsidRDefault="001A3AE1" w:rsidP="001A3AE1">
      <w:pPr>
        <w:tabs>
          <w:tab w:val="left" w:pos="4946"/>
        </w:tabs>
      </w:pPr>
      <w:r>
        <w:tab/>
      </w:r>
      <w:r>
        <w:rPr>
          <w:noProof/>
        </w:rPr>
        <w:drawing>
          <wp:inline distT="0" distB="0" distL="0" distR="0">
            <wp:extent cx="7359650" cy="956274"/>
            <wp:effectExtent l="0" t="0" r="0" b="0"/>
            <wp:docPr id="8" name="Picture 8" descr="C:\Users\gynecology-minl\Desktop\Gynecology 2019\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ecology-minl\Desktop\Gynecology 2019\Foote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F756F"/>
    <w:multiLevelType w:val="hybridMultilevel"/>
    <w:tmpl w:val="DE589880"/>
    <w:lvl w:ilvl="0" w:tplc="A69414E4">
      <w:start w:val="1"/>
      <w:numFmt w:val="decimal"/>
      <w:lvlText w:val="%1."/>
      <w:lvlJc w:val="left"/>
      <w:pPr>
        <w:ind w:left="954" w:hanging="360"/>
      </w:pPr>
      <w:rPr>
        <w:rFonts w:hint="default"/>
        <w:b/>
        <w:color w:val="585858"/>
      </w:r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1">
    <w:nsid w:val="1F2E6876"/>
    <w:multiLevelType w:val="hybridMultilevel"/>
    <w:tmpl w:val="0B3A06EE"/>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4BAD5DF6"/>
    <w:multiLevelType w:val="hybridMultilevel"/>
    <w:tmpl w:val="BBEAA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A3AE1"/>
    <w:rsid w:val="004B51DB"/>
    <w:rsid w:val="0058095B"/>
    <w:rsid w:val="00605747"/>
    <w:rsid w:val="00677986"/>
    <w:rsid w:val="0087363E"/>
    <w:rsid w:val="008C3ACE"/>
    <w:rsid w:val="00935715"/>
    <w:rsid w:val="009B64BC"/>
    <w:rsid w:val="009F3FAE"/>
    <w:rsid w:val="00A11783"/>
    <w:rsid w:val="00B5063E"/>
    <w:rsid w:val="00BF55A2"/>
    <w:rsid w:val="00C0276C"/>
    <w:rsid w:val="00C73E11"/>
    <w:rsid w:val="00D13B33"/>
    <w:rsid w:val="00D44F62"/>
    <w:rsid w:val="00DD0ED4"/>
    <w:rsid w:val="00EC4830"/>
    <w:rsid w:val="00F277CD"/>
    <w:rsid w:val="00FE1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styleId="Bibliography">
    <w:name w:val="Bibliography"/>
    <w:basedOn w:val="Normal"/>
    <w:next w:val="Normal"/>
    <w:uiPriority w:val="37"/>
    <w:unhideWhenUsed/>
    <w:rsid w:val="009B64BC"/>
    <w:pPr>
      <w:widowControl/>
      <w:autoSpaceDE/>
      <w:autoSpaceDN/>
    </w:pPr>
    <w:rPr>
      <w:rFonts w:asciiTheme="minorHAnsi" w:eastAsiaTheme="minorEastAsia" w:hAnsiTheme="minorHAnsi" w:cstheme="minorBidi"/>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styleId="Bibliography">
    <w:name w:val="Bibliography"/>
    <w:basedOn w:val="Normal"/>
    <w:next w:val="Normal"/>
    <w:uiPriority w:val="37"/>
    <w:unhideWhenUsed/>
    <w:rsid w:val="009B64BC"/>
    <w:pPr>
      <w:widowControl/>
      <w:autoSpaceDE/>
      <w:autoSpaceDN/>
    </w:pPr>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hyperlink" Target="http://www.openaccessjournals.com/articles/major-risk-factors-for-atherosclerosis-and-metabolic-syndrome-the-uhs-12178.html" TargetMode="External"/><Relationship Id="rId9" Type="http://schemas.openxmlformats.org/officeDocument/2006/relationships/image" Target="media/image2.jpg"/><Relationship Id="rId10"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65C47-E42F-4441-BD69-5A77373E9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2633</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Rhea de Guzman</cp:lastModifiedBy>
  <cp:revision>2</cp:revision>
  <dcterms:created xsi:type="dcterms:W3CDTF">2019-01-11T15:38:00Z</dcterms:created>
  <dcterms:modified xsi:type="dcterms:W3CDTF">2019-01-11T15:38:00Z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