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1A3AE1">
      <w:pPr>
        <w:pStyle w:val="Corpodetexto"/>
        <w:spacing w:before="5"/>
        <w:rPr>
          <w:sz w:val="10"/>
        </w:rPr>
      </w:pPr>
      <w:r>
        <w:rPr>
          <w:noProof/>
          <w:sz w:val="10"/>
          <w:lang w:val="pt-BR" w:eastAsia="pt-BR"/>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8C3ACE">
      <w:pPr>
        <w:pStyle w:val="Corpodetexto"/>
        <w:rPr>
          <w:b/>
          <w:sz w:val="14"/>
        </w:rPr>
      </w:pPr>
    </w:p>
    <w:p w:rsidR="00521ECC" w:rsidRDefault="00521ECC">
      <w:pPr>
        <w:pStyle w:val="Corpodetexto"/>
        <w:rPr>
          <w:b/>
          <w:sz w:val="14"/>
        </w:rPr>
      </w:pPr>
    </w:p>
    <w:p w:rsidR="00521ECC" w:rsidRPr="00305B91" w:rsidRDefault="00521ECC" w:rsidP="00120A98">
      <w:pPr>
        <w:spacing w:line="360" w:lineRule="auto"/>
        <w:ind w:left="720"/>
        <w:jc w:val="both"/>
        <w:rPr>
          <w:rFonts w:eastAsia="Scope One"/>
          <w:b/>
          <w:sz w:val="24"/>
          <w:szCs w:val="24"/>
        </w:rPr>
      </w:pPr>
      <w:r w:rsidRPr="00305B91">
        <w:rPr>
          <w:rFonts w:eastAsia="Scope One"/>
          <w:b/>
          <w:sz w:val="24"/>
          <w:szCs w:val="24"/>
        </w:rPr>
        <w:t xml:space="preserve">What are </w:t>
      </w:r>
      <w:proofErr w:type="gramStart"/>
      <w:r w:rsidRPr="00305B91">
        <w:rPr>
          <w:rFonts w:eastAsia="Scope One"/>
          <w:b/>
          <w:sz w:val="24"/>
          <w:szCs w:val="24"/>
        </w:rPr>
        <w:t>the Sources of Fibromyalgia and How to treat it Without Using Anti-Inflammatory or Anti-Depressant Drugs</w:t>
      </w:r>
      <w:proofErr w:type="gramEnd"/>
      <w:r w:rsidRPr="00305B91">
        <w:rPr>
          <w:rFonts w:eastAsia="Scope One"/>
          <w:b/>
          <w:sz w:val="24"/>
          <w:szCs w:val="24"/>
        </w:rPr>
        <w:t>?</w:t>
      </w:r>
    </w:p>
    <w:p w:rsidR="00521ECC" w:rsidRPr="00E64D2D" w:rsidRDefault="00521ECC" w:rsidP="00E64D2D">
      <w:pPr>
        <w:ind w:left="720"/>
      </w:pPr>
      <w:r w:rsidRPr="00E64D2D">
        <w:t xml:space="preserve">Huang Wei Ling, Medical Acupuncture and Pain Management Clinic, Brazil </w:t>
      </w:r>
    </w:p>
    <w:p w:rsidR="008C3ACE" w:rsidRDefault="008C3ACE" w:rsidP="00120A98">
      <w:pPr>
        <w:pStyle w:val="Corpodetexto"/>
        <w:spacing w:before="9"/>
        <w:ind w:left="620"/>
      </w:pPr>
    </w:p>
    <w:p w:rsidR="008C3ACE" w:rsidRDefault="008C3ACE">
      <w:pPr>
        <w:sectPr w:rsidR="008C3ACE">
          <w:type w:val="continuous"/>
          <w:pgSz w:w="11910" w:h="16840"/>
          <w:pgMar w:top="600" w:right="180" w:bottom="280" w:left="140" w:header="720" w:footer="720" w:gutter="0"/>
          <w:cols w:space="720"/>
        </w:sectPr>
      </w:pPr>
    </w:p>
    <w:p w:rsidR="008C3ACE" w:rsidRDefault="00B5063E" w:rsidP="00E64D2D">
      <w:pPr>
        <w:pStyle w:val="Ttulo3"/>
        <w:spacing w:before="114" w:line="360" w:lineRule="auto"/>
        <w:ind w:left="720" w:right="9" w:firstLine="0"/>
        <w:jc w:val="both"/>
      </w:pPr>
      <w:r>
        <w:rPr>
          <w:color w:val="585858"/>
        </w:rPr>
        <w:lastRenderedPageBreak/>
        <w:t xml:space="preserve">Keywords: </w:t>
      </w:r>
      <w:r w:rsidR="00521ECC">
        <w:rPr>
          <w:color w:val="585858"/>
        </w:rPr>
        <w:t xml:space="preserve">Fibromyalgia, Anti-inflammatory medication, Anti-depressant, Acupuncture, Diet, Traditional Chinese Medicine. </w:t>
      </w:r>
    </w:p>
    <w:p w:rsidR="008C3ACE" w:rsidRDefault="008C3ACE">
      <w:pPr>
        <w:pStyle w:val="Corpodetexto"/>
        <w:rPr>
          <w:b/>
          <w:sz w:val="20"/>
        </w:rPr>
      </w:pPr>
    </w:p>
    <w:p w:rsidR="008C3ACE" w:rsidRDefault="008C3ACE">
      <w:pPr>
        <w:pStyle w:val="Corpodetexto"/>
        <w:spacing w:before="10"/>
        <w:rPr>
          <w:b/>
        </w:rPr>
      </w:pPr>
    </w:p>
    <w:p w:rsidR="00C50C11" w:rsidRPr="00C50C11" w:rsidRDefault="00902DDA">
      <w:pPr>
        <w:pStyle w:val="PargrafodaLista"/>
        <w:numPr>
          <w:ilvl w:val="0"/>
          <w:numId w:val="1"/>
        </w:numPr>
        <w:tabs>
          <w:tab w:val="left" w:pos="1866"/>
          <w:tab w:val="left" w:pos="1867"/>
        </w:tabs>
        <w:ind w:hanging="446"/>
        <w:jc w:val="left"/>
        <w:rPr>
          <w:b/>
          <w:sz w:val="19"/>
        </w:rPr>
      </w:pPr>
      <w:r>
        <w:rPr>
          <w:b/>
          <w:color w:val="585858"/>
          <w:sz w:val="19"/>
        </w:rPr>
        <w:t>Abstract</w:t>
      </w:r>
      <w:r w:rsidR="00C50C11">
        <w:rPr>
          <w:b/>
          <w:color w:val="585858"/>
          <w:sz w:val="19"/>
        </w:rPr>
        <w:t xml:space="preserve">: </w:t>
      </w:r>
    </w:p>
    <w:p w:rsidR="008C3ACE" w:rsidRDefault="00902DDA" w:rsidP="00C50C11">
      <w:pPr>
        <w:pStyle w:val="PargrafodaLista"/>
        <w:tabs>
          <w:tab w:val="left" w:pos="1866"/>
          <w:tab w:val="left" w:pos="1867"/>
        </w:tabs>
        <w:ind w:left="1866" w:firstLine="0"/>
        <w:jc w:val="right"/>
        <w:rPr>
          <w:b/>
          <w:sz w:val="19"/>
        </w:rPr>
      </w:pPr>
      <w:r>
        <w:rPr>
          <w:b/>
          <w:color w:val="585858"/>
          <w:sz w:val="19"/>
        </w:rPr>
        <w:t xml:space="preserve"> </w:t>
      </w:r>
    </w:p>
    <w:p w:rsidR="00521ECC" w:rsidRDefault="00521ECC" w:rsidP="00521ECC">
      <w:pPr>
        <w:pStyle w:val="PargrafodaLista"/>
        <w:spacing w:line="360" w:lineRule="auto"/>
        <w:ind w:left="974" w:firstLine="0"/>
        <w:jc w:val="both"/>
        <w:rPr>
          <w:bCs/>
          <w:color w:val="000000" w:themeColor="text1"/>
          <w:sz w:val="18"/>
          <w:szCs w:val="18"/>
        </w:rPr>
      </w:pPr>
      <w:r w:rsidRPr="00305B91">
        <w:rPr>
          <w:b/>
          <w:sz w:val="18"/>
          <w:szCs w:val="18"/>
        </w:rPr>
        <w:t>Statement of the Problem:</w:t>
      </w:r>
      <w:r w:rsidRPr="00305B91">
        <w:rPr>
          <w:sz w:val="18"/>
          <w:szCs w:val="18"/>
        </w:rPr>
        <w:t xml:space="preserve"> </w:t>
      </w:r>
      <w:r w:rsidRPr="00305B91">
        <w:rPr>
          <w:color w:val="111111"/>
          <w:sz w:val="18"/>
          <w:szCs w:val="18"/>
          <w:shd w:val="clear" w:color="auto" w:fill="FFFFFF"/>
        </w:rPr>
        <w:t>Fibromyalgia is a disorder characterized by widespread musculoskeletal pain accompanied by fatigue, sleep, memory and mood issues.</w:t>
      </w:r>
      <w:r w:rsidR="00902DDA" w:rsidRPr="00305B91">
        <w:rPr>
          <w:color w:val="111111"/>
          <w:sz w:val="18"/>
          <w:szCs w:val="18"/>
          <w:shd w:val="clear" w:color="auto" w:fill="FFFFFF"/>
        </w:rPr>
        <w:t xml:space="preserve"> According to Traditional Chinese Medicine, the genesis of Fibromyalgia is the Blood deficiency and invasion of external factors, such as Cold as Wind. The disease is also related to awareness of the vulnerability of the body during the post-partum period. When the strength of the body is not recovered after the birth, fibromyalgia may appear in the future. </w:t>
      </w:r>
      <w:r w:rsidRPr="00305B91">
        <w:rPr>
          <w:b/>
          <w:sz w:val="18"/>
          <w:szCs w:val="18"/>
        </w:rPr>
        <w:t xml:space="preserve">The purpose of this study is </w:t>
      </w:r>
      <w:r w:rsidRPr="00305B91">
        <w:rPr>
          <w:sz w:val="18"/>
          <w:szCs w:val="18"/>
        </w:rPr>
        <w:t xml:space="preserve">to demonstrate that fibromyalgia has an energy-related </w:t>
      </w:r>
      <w:proofErr w:type="gramStart"/>
      <w:r w:rsidRPr="00305B91">
        <w:rPr>
          <w:sz w:val="18"/>
          <w:szCs w:val="18"/>
        </w:rPr>
        <w:t>cause</w:t>
      </w:r>
      <w:proofErr w:type="gramEnd"/>
      <w:r w:rsidRPr="00305B91">
        <w:rPr>
          <w:sz w:val="18"/>
          <w:szCs w:val="18"/>
        </w:rPr>
        <w:t xml:space="preserve"> not usual</w:t>
      </w:r>
      <w:r w:rsidR="00305B91" w:rsidRPr="00305B91">
        <w:rPr>
          <w:sz w:val="18"/>
          <w:szCs w:val="18"/>
        </w:rPr>
        <w:t xml:space="preserve">ly detected in laboratory tests, and that the disease can be treated without the use of any medication. </w:t>
      </w:r>
      <w:r w:rsidRPr="00305B91">
        <w:rPr>
          <w:b/>
          <w:sz w:val="18"/>
          <w:szCs w:val="18"/>
        </w:rPr>
        <w:t xml:space="preserve">Methodology: </w:t>
      </w:r>
      <w:r w:rsidR="00902DDA" w:rsidRPr="00305B91">
        <w:rPr>
          <w:sz w:val="18"/>
          <w:szCs w:val="18"/>
        </w:rPr>
        <w:t>The methodology used was a research, performed with</w:t>
      </w:r>
      <w:r w:rsidR="00902DDA" w:rsidRPr="00305B91">
        <w:rPr>
          <w:b/>
          <w:sz w:val="18"/>
          <w:szCs w:val="18"/>
        </w:rPr>
        <w:t xml:space="preserve"> </w:t>
      </w:r>
      <w:r w:rsidRPr="00305B91">
        <w:rPr>
          <w:bCs/>
          <w:sz w:val="18"/>
          <w:szCs w:val="18"/>
        </w:rPr>
        <w:t>o</w:t>
      </w:r>
      <w:r w:rsidRPr="00305B91">
        <w:rPr>
          <w:sz w:val="18"/>
          <w:szCs w:val="18"/>
        </w:rPr>
        <w:t>ver 900 auricular acupuncture patient records, being 35 (3.9%) diagnosed with fibromyalgia. These names and numbers were given to a research assistant</w:t>
      </w:r>
      <w:r w:rsidR="00305B91" w:rsidRPr="00305B91">
        <w:rPr>
          <w:sz w:val="18"/>
          <w:szCs w:val="18"/>
        </w:rPr>
        <w:t xml:space="preserve"> and </w:t>
      </w:r>
      <w:r w:rsidRPr="00305B91">
        <w:rPr>
          <w:sz w:val="18"/>
          <w:szCs w:val="18"/>
        </w:rPr>
        <w:t xml:space="preserve">she was able to reach 13 (37.1% of those with fibromyalgia) by phone and apply a post-treatment questionnaire to know </w:t>
      </w:r>
      <w:r w:rsidR="00305B91" w:rsidRPr="00305B91">
        <w:rPr>
          <w:sz w:val="18"/>
          <w:szCs w:val="18"/>
        </w:rPr>
        <w:t>the treatment outcome.</w:t>
      </w:r>
      <w:r w:rsidRPr="00305B91">
        <w:rPr>
          <w:sz w:val="18"/>
          <w:szCs w:val="18"/>
        </w:rPr>
        <w:t xml:space="preserve"> </w:t>
      </w:r>
      <w:r w:rsidRPr="00305B91">
        <w:rPr>
          <w:b/>
          <w:sz w:val="18"/>
          <w:szCs w:val="18"/>
        </w:rPr>
        <w:t xml:space="preserve">Findings: </w:t>
      </w:r>
      <w:r w:rsidRPr="00305B91">
        <w:rPr>
          <w:bCs/>
          <w:sz w:val="18"/>
          <w:szCs w:val="18"/>
        </w:rPr>
        <w:t>100% were female. T</w:t>
      </w:r>
      <w:r w:rsidRPr="00305B91">
        <w:rPr>
          <w:sz w:val="18"/>
          <w:szCs w:val="18"/>
          <w:lang w:val="en-CA"/>
        </w:rPr>
        <w:t>he pain intensity before acupuncture was 8.9 to 9.9 and after acupuncture, it was 2.9 to 4.8. The intensity of pain reduction was 3.25 to 9.25 for people under 45 years and 4.7 to 7.7 for people over 45 years.</w:t>
      </w:r>
      <w:r w:rsidRPr="00305B91">
        <w:rPr>
          <w:sz w:val="18"/>
          <w:szCs w:val="18"/>
        </w:rPr>
        <w:t xml:space="preserve"> </w:t>
      </w:r>
      <w:r w:rsidRPr="00305B91">
        <w:rPr>
          <w:b/>
          <w:sz w:val="18"/>
          <w:szCs w:val="18"/>
        </w:rPr>
        <w:t>Conclusion:</w:t>
      </w:r>
      <w:r w:rsidRPr="00305B91">
        <w:rPr>
          <w:b/>
          <w:bCs/>
          <w:color w:val="000000" w:themeColor="text1"/>
          <w:sz w:val="24"/>
          <w:szCs w:val="24"/>
        </w:rPr>
        <w:t xml:space="preserve"> </w:t>
      </w:r>
      <w:r w:rsidRPr="00305B91">
        <w:rPr>
          <w:bCs/>
          <w:color w:val="000000" w:themeColor="text1"/>
          <w:sz w:val="18"/>
          <w:szCs w:val="18"/>
        </w:rPr>
        <w:t>Fibromyalgia has an energy cause and it is possible to treat it without the use of anti-inflammatory and anti-depressants drugs.</w:t>
      </w:r>
      <w:r w:rsidRPr="00305B91">
        <w:rPr>
          <w:b/>
          <w:bCs/>
          <w:color w:val="000000" w:themeColor="text1"/>
          <w:sz w:val="24"/>
          <w:szCs w:val="24"/>
        </w:rPr>
        <w:t xml:space="preserve"> </w:t>
      </w:r>
      <w:r w:rsidRPr="00305B91">
        <w:rPr>
          <w:bCs/>
          <w:color w:val="000000" w:themeColor="text1"/>
          <w:sz w:val="18"/>
          <w:szCs w:val="18"/>
        </w:rPr>
        <w:t xml:space="preserve">There was an important reduction in the pain intensity after </w:t>
      </w:r>
      <w:r w:rsidRPr="00305B91">
        <w:rPr>
          <w:sz w:val="18"/>
          <w:szCs w:val="18"/>
        </w:rPr>
        <w:t xml:space="preserve">auricular acupuncture </w:t>
      </w:r>
      <w:r w:rsidRPr="00305B91">
        <w:rPr>
          <w:bCs/>
          <w:color w:val="000000" w:themeColor="text1"/>
          <w:sz w:val="18"/>
          <w:szCs w:val="18"/>
        </w:rPr>
        <w:t>treatment and Chinese dietary counselling.</w:t>
      </w: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Pr="00305B91" w:rsidRDefault="00305B91" w:rsidP="00521ECC">
      <w:pPr>
        <w:pStyle w:val="PargrafodaLista"/>
        <w:spacing w:line="360" w:lineRule="auto"/>
        <w:ind w:left="974" w:firstLine="0"/>
        <w:jc w:val="both"/>
        <w:rPr>
          <w:b/>
          <w:sz w:val="18"/>
          <w:szCs w:val="18"/>
        </w:rPr>
      </w:pPr>
    </w:p>
    <w:p w:rsidR="008C3ACE" w:rsidRDefault="00B5063E">
      <w:pPr>
        <w:pStyle w:val="PargrafodaLista"/>
        <w:numPr>
          <w:ilvl w:val="0"/>
          <w:numId w:val="1"/>
        </w:numPr>
        <w:tabs>
          <w:tab w:val="left" w:pos="1758"/>
        </w:tabs>
        <w:spacing w:before="92"/>
        <w:ind w:left="1757"/>
        <w:jc w:val="left"/>
        <w:rPr>
          <w:b/>
          <w:sz w:val="19"/>
        </w:rPr>
      </w:pPr>
      <w:r>
        <w:rPr>
          <w:b/>
          <w:color w:val="585858"/>
          <w:sz w:val="19"/>
        </w:rPr>
        <w:t>Reference:</w:t>
      </w:r>
    </w:p>
    <w:p w:rsidR="008C3ACE" w:rsidRDefault="008C3ACE">
      <w:pPr>
        <w:pStyle w:val="Corpodetexto"/>
        <w:spacing w:before="9"/>
        <w:rPr>
          <w:b/>
          <w:sz w:val="18"/>
        </w:rPr>
      </w:pPr>
    </w:p>
    <w:p w:rsidR="00305B91" w:rsidRPr="00120A98" w:rsidRDefault="00120A98" w:rsidP="00120A98">
      <w:pPr>
        <w:ind w:left="720"/>
        <w:rPr>
          <w:sz w:val="18"/>
          <w:szCs w:val="18"/>
        </w:rPr>
      </w:pPr>
      <w:r w:rsidRPr="00120A98">
        <w:rPr>
          <w:sz w:val="18"/>
          <w:szCs w:val="18"/>
        </w:rPr>
        <w:t xml:space="preserve">1. </w:t>
      </w:r>
      <w:r w:rsidR="00305B91" w:rsidRPr="00120A98">
        <w:rPr>
          <w:sz w:val="18"/>
          <w:szCs w:val="18"/>
        </w:rPr>
        <w:t xml:space="preserve">Bing, Ouyang and Zhen, </w:t>
      </w:r>
      <w:proofErr w:type="spellStart"/>
      <w:r w:rsidR="00305B91" w:rsidRPr="00120A98">
        <w:rPr>
          <w:sz w:val="18"/>
          <w:szCs w:val="18"/>
        </w:rPr>
        <w:t>Gu</w:t>
      </w:r>
      <w:proofErr w:type="spellEnd"/>
      <w:r w:rsidR="00305B91" w:rsidRPr="00120A98">
        <w:rPr>
          <w:sz w:val="18"/>
          <w:szCs w:val="18"/>
        </w:rPr>
        <w:t xml:space="preserve">, Essentials of Traditional Chinese Medicine – Shandong Science and Technology Press – First Edition 1996.Hao, Jason </w:t>
      </w:r>
      <w:proofErr w:type="spellStart"/>
      <w:r w:rsidR="00305B91" w:rsidRPr="00120A98">
        <w:rPr>
          <w:sz w:val="18"/>
          <w:szCs w:val="18"/>
        </w:rPr>
        <w:t>Jishum</w:t>
      </w:r>
      <w:proofErr w:type="spellEnd"/>
      <w:r w:rsidR="00305B91" w:rsidRPr="00120A98">
        <w:rPr>
          <w:sz w:val="18"/>
          <w:szCs w:val="18"/>
        </w:rPr>
        <w:t xml:space="preserve"> and </w:t>
      </w:r>
      <w:proofErr w:type="spellStart"/>
      <w:r w:rsidR="00305B91" w:rsidRPr="00120A98">
        <w:rPr>
          <w:sz w:val="18"/>
          <w:szCs w:val="18"/>
        </w:rPr>
        <w:t>Hao</w:t>
      </w:r>
      <w:proofErr w:type="spellEnd"/>
      <w:r w:rsidR="00305B91" w:rsidRPr="00120A98">
        <w:rPr>
          <w:sz w:val="18"/>
          <w:szCs w:val="18"/>
        </w:rPr>
        <w:t xml:space="preserve">, Linda </w:t>
      </w:r>
      <w:proofErr w:type="spellStart"/>
      <w:r w:rsidR="00305B91" w:rsidRPr="00120A98">
        <w:rPr>
          <w:sz w:val="18"/>
          <w:szCs w:val="18"/>
        </w:rPr>
        <w:t>Lingzhi</w:t>
      </w:r>
      <w:proofErr w:type="spellEnd"/>
      <w:r w:rsidR="00305B91" w:rsidRPr="00120A98">
        <w:rPr>
          <w:sz w:val="18"/>
          <w:szCs w:val="18"/>
        </w:rPr>
        <w:t xml:space="preserve"> – Chinese Scalp Acupuncture – Blue Poppy Press – First  Edition, October, 2011.</w:t>
      </w:r>
    </w:p>
    <w:p w:rsidR="00305B91" w:rsidRPr="00120A98" w:rsidRDefault="00305B91" w:rsidP="00120A98">
      <w:pPr>
        <w:ind w:left="720"/>
        <w:rPr>
          <w:sz w:val="18"/>
          <w:szCs w:val="18"/>
        </w:rPr>
      </w:pPr>
    </w:p>
    <w:p w:rsidR="00305B91" w:rsidRPr="00120A98" w:rsidRDefault="00305B91" w:rsidP="00120A98">
      <w:pPr>
        <w:ind w:left="720"/>
        <w:rPr>
          <w:sz w:val="18"/>
          <w:szCs w:val="18"/>
        </w:rPr>
      </w:pPr>
      <w:r w:rsidRPr="00120A98">
        <w:rPr>
          <w:sz w:val="18"/>
          <w:szCs w:val="18"/>
        </w:rPr>
        <w:t xml:space="preserve">2. </w:t>
      </w:r>
      <w:r w:rsidR="00120A98" w:rsidRPr="00120A98">
        <w:rPr>
          <w:sz w:val="18"/>
          <w:szCs w:val="18"/>
        </w:rPr>
        <w:t xml:space="preserve"> </w:t>
      </w:r>
      <w:r w:rsidRPr="00120A98">
        <w:rPr>
          <w:sz w:val="18"/>
          <w:szCs w:val="18"/>
        </w:rPr>
        <w:t>Huang, L.C</w:t>
      </w:r>
      <w:proofErr w:type="gramStart"/>
      <w:r w:rsidRPr="00120A98">
        <w:rPr>
          <w:sz w:val="18"/>
          <w:szCs w:val="18"/>
        </w:rPr>
        <w:t>. ,</w:t>
      </w:r>
      <w:proofErr w:type="gramEnd"/>
      <w:r w:rsidRPr="00120A98">
        <w:rPr>
          <w:sz w:val="18"/>
          <w:szCs w:val="18"/>
        </w:rPr>
        <w:t xml:space="preserve"> Auricular Medicine, Huang Publ., 2005.</w:t>
      </w:r>
    </w:p>
    <w:p w:rsidR="00305B91" w:rsidRPr="00E64D2D" w:rsidRDefault="00E64D2D" w:rsidP="00120A98">
      <w:pPr>
        <w:ind w:left="720"/>
        <w:rPr>
          <w:sz w:val="18"/>
          <w:szCs w:val="18"/>
          <w:lang w:val="pt-BR"/>
        </w:rPr>
      </w:pPr>
      <w:r w:rsidRPr="00E64D2D">
        <w:rPr>
          <w:sz w:val="18"/>
          <w:szCs w:val="18"/>
          <w:lang w:val="pt-BR"/>
        </w:rPr>
        <w:t xml:space="preserve">3. </w:t>
      </w:r>
      <w:r w:rsidR="00305B91" w:rsidRPr="00E64D2D">
        <w:rPr>
          <w:sz w:val="18"/>
          <w:szCs w:val="18"/>
          <w:lang w:val="pt-BR"/>
        </w:rPr>
        <w:t>Huang, L.C., T</w:t>
      </w:r>
      <w:r w:rsidR="00120A98" w:rsidRPr="00E64D2D">
        <w:rPr>
          <w:sz w:val="18"/>
          <w:szCs w:val="18"/>
          <w:lang w:val="pt-BR"/>
        </w:rPr>
        <w:t xml:space="preserve">ratamento Auricular, Formula               </w:t>
      </w:r>
      <w:proofErr w:type="spellStart"/>
      <w:r w:rsidR="00305B91" w:rsidRPr="00E64D2D">
        <w:rPr>
          <w:sz w:val="18"/>
          <w:szCs w:val="18"/>
          <w:lang w:val="pt-BR"/>
        </w:rPr>
        <w:t>Prescripciones</w:t>
      </w:r>
      <w:proofErr w:type="spellEnd"/>
      <w:r w:rsidR="00305B91" w:rsidRPr="00E64D2D">
        <w:rPr>
          <w:sz w:val="18"/>
          <w:szCs w:val="18"/>
          <w:lang w:val="pt-BR"/>
        </w:rPr>
        <w:t xml:space="preserve">, </w:t>
      </w:r>
      <w:proofErr w:type="spellStart"/>
      <w:r w:rsidR="00305B91" w:rsidRPr="00E64D2D">
        <w:rPr>
          <w:sz w:val="18"/>
          <w:szCs w:val="18"/>
          <w:lang w:val="pt-BR"/>
        </w:rPr>
        <w:t>Published</w:t>
      </w:r>
      <w:proofErr w:type="spellEnd"/>
      <w:r w:rsidR="00305B91" w:rsidRPr="00E64D2D">
        <w:rPr>
          <w:sz w:val="18"/>
          <w:szCs w:val="18"/>
          <w:lang w:val="pt-BR"/>
        </w:rPr>
        <w:t xml:space="preserve"> </w:t>
      </w:r>
      <w:proofErr w:type="spellStart"/>
      <w:r w:rsidR="00305B91" w:rsidRPr="00E64D2D">
        <w:rPr>
          <w:sz w:val="18"/>
          <w:szCs w:val="18"/>
          <w:lang w:val="pt-BR"/>
        </w:rPr>
        <w:t>by</w:t>
      </w:r>
      <w:proofErr w:type="spellEnd"/>
      <w:r w:rsidR="00305B91" w:rsidRPr="00E64D2D">
        <w:rPr>
          <w:sz w:val="18"/>
          <w:szCs w:val="18"/>
          <w:lang w:val="pt-BR"/>
        </w:rPr>
        <w:t xml:space="preserve">: Centro Internacional de </w:t>
      </w:r>
      <w:proofErr w:type="spellStart"/>
      <w:r w:rsidR="00305B91" w:rsidRPr="00E64D2D">
        <w:rPr>
          <w:sz w:val="18"/>
          <w:szCs w:val="18"/>
          <w:lang w:val="pt-BR"/>
        </w:rPr>
        <w:t>Investigacion</w:t>
      </w:r>
      <w:proofErr w:type="spellEnd"/>
      <w:r w:rsidR="00305B91" w:rsidRPr="00E64D2D">
        <w:rPr>
          <w:sz w:val="18"/>
          <w:szCs w:val="18"/>
          <w:lang w:val="pt-BR"/>
        </w:rPr>
        <w:t xml:space="preserve"> y Entretenimento em Medicina Auricular, 2002.</w:t>
      </w:r>
    </w:p>
    <w:p w:rsidR="00305B91" w:rsidRPr="00E64D2D" w:rsidRDefault="00305B91" w:rsidP="00120A98">
      <w:pPr>
        <w:ind w:left="720"/>
        <w:rPr>
          <w:sz w:val="18"/>
          <w:szCs w:val="18"/>
          <w:lang w:val="pt-BR"/>
        </w:rPr>
      </w:pPr>
    </w:p>
    <w:p w:rsidR="00305B91" w:rsidRPr="00120A98" w:rsidRDefault="00120A98" w:rsidP="00120A98">
      <w:pPr>
        <w:ind w:left="720"/>
        <w:rPr>
          <w:sz w:val="18"/>
          <w:szCs w:val="18"/>
        </w:rPr>
      </w:pPr>
      <w:r w:rsidRPr="00120A98">
        <w:rPr>
          <w:sz w:val="18"/>
          <w:szCs w:val="18"/>
        </w:rPr>
        <w:t>4</w:t>
      </w:r>
      <w:r w:rsidR="00305B91" w:rsidRPr="00120A98">
        <w:rPr>
          <w:sz w:val="18"/>
          <w:szCs w:val="18"/>
        </w:rPr>
        <w:t xml:space="preserve">. </w:t>
      </w:r>
      <w:proofErr w:type="spellStart"/>
      <w:r w:rsidR="00305B91" w:rsidRPr="00120A98">
        <w:rPr>
          <w:sz w:val="18"/>
          <w:szCs w:val="18"/>
        </w:rPr>
        <w:t>Kastner</w:t>
      </w:r>
      <w:proofErr w:type="spellEnd"/>
      <w:r w:rsidR="00305B91" w:rsidRPr="00120A98">
        <w:rPr>
          <w:sz w:val="18"/>
          <w:szCs w:val="18"/>
        </w:rPr>
        <w:t xml:space="preserve">, J., Chinese Nutrition Therapy, </w:t>
      </w:r>
      <w:proofErr w:type="spellStart"/>
      <w:r w:rsidR="00305B91" w:rsidRPr="00120A98">
        <w:rPr>
          <w:sz w:val="18"/>
          <w:szCs w:val="18"/>
        </w:rPr>
        <w:t>Verlag</w:t>
      </w:r>
      <w:proofErr w:type="spellEnd"/>
      <w:r w:rsidR="00305B91" w:rsidRPr="00120A98">
        <w:rPr>
          <w:sz w:val="18"/>
          <w:szCs w:val="18"/>
        </w:rPr>
        <w:t xml:space="preserve">, 2009 </w:t>
      </w:r>
    </w:p>
    <w:p w:rsidR="00305B91" w:rsidRPr="00120A98" w:rsidRDefault="00305B91" w:rsidP="00120A98">
      <w:pPr>
        <w:ind w:left="720"/>
        <w:rPr>
          <w:sz w:val="18"/>
          <w:szCs w:val="18"/>
        </w:rPr>
      </w:pPr>
      <w:r w:rsidRPr="00120A98">
        <w:rPr>
          <w:sz w:val="18"/>
          <w:szCs w:val="18"/>
        </w:rPr>
        <w:t>Miller, April Chang – Mayo Clinic on Arthritis – Mayo Foundation for Medical Education and Research 2013.</w:t>
      </w:r>
    </w:p>
    <w:p w:rsidR="00305B91" w:rsidRPr="00120A98" w:rsidRDefault="00305B91" w:rsidP="00120A98">
      <w:pPr>
        <w:ind w:left="720"/>
        <w:rPr>
          <w:sz w:val="18"/>
          <w:szCs w:val="18"/>
        </w:rPr>
      </w:pPr>
    </w:p>
    <w:p w:rsidR="00305B91" w:rsidRPr="00120A98" w:rsidRDefault="00120A98" w:rsidP="00120A98">
      <w:pPr>
        <w:ind w:left="720"/>
        <w:rPr>
          <w:sz w:val="18"/>
          <w:szCs w:val="18"/>
        </w:rPr>
      </w:pPr>
      <w:r w:rsidRPr="00120A98">
        <w:rPr>
          <w:sz w:val="18"/>
          <w:szCs w:val="18"/>
        </w:rPr>
        <w:t>5</w:t>
      </w:r>
      <w:r w:rsidR="00305B91" w:rsidRPr="00120A98">
        <w:rPr>
          <w:sz w:val="18"/>
          <w:szCs w:val="18"/>
        </w:rPr>
        <w:t xml:space="preserve">. </w:t>
      </w:r>
      <w:proofErr w:type="spellStart"/>
      <w:r w:rsidR="00305B91" w:rsidRPr="00120A98">
        <w:rPr>
          <w:sz w:val="18"/>
          <w:szCs w:val="18"/>
        </w:rPr>
        <w:t>Maciocia</w:t>
      </w:r>
      <w:proofErr w:type="spellEnd"/>
      <w:r w:rsidR="00305B91" w:rsidRPr="00120A98">
        <w:rPr>
          <w:sz w:val="18"/>
          <w:szCs w:val="18"/>
        </w:rPr>
        <w:t>, G., Obstetrics and Gynecology in Chinese Medicine, Brazilian edition.</w:t>
      </w:r>
    </w:p>
    <w:p w:rsidR="00305B91" w:rsidRPr="00120A98" w:rsidRDefault="00305B91" w:rsidP="00120A98">
      <w:pPr>
        <w:ind w:left="720"/>
        <w:rPr>
          <w:sz w:val="18"/>
          <w:szCs w:val="18"/>
        </w:rPr>
      </w:pPr>
    </w:p>
    <w:p w:rsidR="00305B91" w:rsidRPr="00E64D2D" w:rsidRDefault="00120A98" w:rsidP="00120A98">
      <w:pPr>
        <w:ind w:left="720"/>
        <w:rPr>
          <w:sz w:val="18"/>
          <w:szCs w:val="18"/>
          <w:lang w:val="pt-BR"/>
        </w:rPr>
      </w:pPr>
      <w:r w:rsidRPr="00E64D2D">
        <w:rPr>
          <w:sz w:val="18"/>
          <w:szCs w:val="18"/>
          <w:lang w:val="pt-BR"/>
        </w:rPr>
        <w:t>6</w:t>
      </w:r>
      <w:r w:rsidR="00305B91" w:rsidRPr="00E64D2D">
        <w:rPr>
          <w:sz w:val="18"/>
          <w:szCs w:val="18"/>
          <w:lang w:val="pt-BR"/>
        </w:rPr>
        <w:t xml:space="preserve">. </w:t>
      </w:r>
      <w:proofErr w:type="spellStart"/>
      <w:r w:rsidR="00305B91" w:rsidRPr="00E64D2D">
        <w:rPr>
          <w:sz w:val="18"/>
          <w:szCs w:val="18"/>
          <w:lang w:val="pt-BR"/>
        </w:rPr>
        <w:t>Maciocia</w:t>
      </w:r>
      <w:proofErr w:type="spellEnd"/>
      <w:r w:rsidR="00305B91" w:rsidRPr="00E64D2D">
        <w:rPr>
          <w:sz w:val="18"/>
          <w:szCs w:val="18"/>
          <w:lang w:val="pt-BR"/>
        </w:rPr>
        <w:t xml:space="preserve">, G., </w:t>
      </w:r>
      <w:proofErr w:type="spellStart"/>
      <w:r w:rsidR="00305B91" w:rsidRPr="00E64D2D">
        <w:rPr>
          <w:sz w:val="18"/>
          <w:szCs w:val="18"/>
          <w:lang w:val="pt-BR"/>
        </w:rPr>
        <w:t>Diagnósitico</w:t>
      </w:r>
      <w:proofErr w:type="spellEnd"/>
      <w:r w:rsidR="00305B91" w:rsidRPr="00E64D2D">
        <w:rPr>
          <w:sz w:val="18"/>
          <w:szCs w:val="18"/>
          <w:lang w:val="pt-BR"/>
        </w:rPr>
        <w:t xml:space="preserve"> na Medicina Chinesa, Roca, 2006.</w:t>
      </w:r>
    </w:p>
    <w:p w:rsidR="00305B91" w:rsidRPr="00E64D2D" w:rsidRDefault="00305B91" w:rsidP="00120A98">
      <w:pPr>
        <w:ind w:left="720"/>
        <w:rPr>
          <w:sz w:val="18"/>
          <w:szCs w:val="18"/>
          <w:lang w:val="pt-BR"/>
        </w:rPr>
      </w:pPr>
    </w:p>
    <w:p w:rsidR="00305B91" w:rsidRPr="00120A98" w:rsidRDefault="00120A98" w:rsidP="00120A98">
      <w:pPr>
        <w:ind w:left="720"/>
        <w:rPr>
          <w:sz w:val="18"/>
          <w:szCs w:val="18"/>
        </w:rPr>
      </w:pPr>
      <w:r w:rsidRPr="00120A98">
        <w:rPr>
          <w:sz w:val="18"/>
          <w:szCs w:val="18"/>
        </w:rPr>
        <w:t>7</w:t>
      </w:r>
      <w:r w:rsidR="00305B91" w:rsidRPr="00120A98">
        <w:rPr>
          <w:sz w:val="18"/>
          <w:szCs w:val="18"/>
        </w:rPr>
        <w:t xml:space="preserve">. </w:t>
      </w:r>
      <w:proofErr w:type="spellStart"/>
      <w:r w:rsidR="00305B91" w:rsidRPr="00120A98">
        <w:rPr>
          <w:sz w:val="18"/>
          <w:szCs w:val="18"/>
        </w:rPr>
        <w:t>Quán</w:t>
      </w:r>
      <w:proofErr w:type="spellEnd"/>
      <w:r w:rsidR="00305B91" w:rsidRPr="00120A98">
        <w:rPr>
          <w:sz w:val="18"/>
          <w:szCs w:val="18"/>
        </w:rPr>
        <w:t xml:space="preserve">, </w:t>
      </w:r>
      <w:proofErr w:type="spellStart"/>
      <w:r w:rsidR="00305B91" w:rsidRPr="00120A98">
        <w:rPr>
          <w:sz w:val="18"/>
          <w:szCs w:val="18"/>
        </w:rPr>
        <w:t>Liú</w:t>
      </w:r>
      <w:proofErr w:type="spellEnd"/>
      <w:r w:rsidR="00305B91" w:rsidRPr="00120A98">
        <w:rPr>
          <w:sz w:val="18"/>
          <w:szCs w:val="18"/>
        </w:rPr>
        <w:t xml:space="preserve"> </w:t>
      </w:r>
      <w:proofErr w:type="spellStart"/>
      <w:r w:rsidR="00305B91" w:rsidRPr="00120A98">
        <w:rPr>
          <w:sz w:val="18"/>
          <w:szCs w:val="18"/>
        </w:rPr>
        <w:t>Dé</w:t>
      </w:r>
      <w:proofErr w:type="spellEnd"/>
      <w:r w:rsidR="00305B91" w:rsidRPr="00120A98">
        <w:rPr>
          <w:sz w:val="18"/>
          <w:szCs w:val="18"/>
        </w:rPr>
        <w:t xml:space="preserve"> and </w:t>
      </w:r>
      <w:proofErr w:type="spellStart"/>
      <w:r w:rsidR="00305B91" w:rsidRPr="00120A98">
        <w:rPr>
          <w:sz w:val="18"/>
          <w:szCs w:val="18"/>
        </w:rPr>
        <w:t>Róng</w:t>
      </w:r>
      <w:proofErr w:type="spellEnd"/>
      <w:proofErr w:type="gramStart"/>
      <w:r w:rsidR="00305B91" w:rsidRPr="00120A98">
        <w:rPr>
          <w:sz w:val="18"/>
          <w:szCs w:val="18"/>
        </w:rPr>
        <w:t>,  Zhang</w:t>
      </w:r>
      <w:proofErr w:type="gramEnd"/>
      <w:r w:rsidR="00305B91" w:rsidRPr="00120A98">
        <w:rPr>
          <w:sz w:val="18"/>
          <w:szCs w:val="18"/>
        </w:rPr>
        <w:t xml:space="preserve"> Chun – Treating Pain with Traditional Chinese Medicine – Paradigm Publications 2003. </w:t>
      </w:r>
    </w:p>
    <w:p w:rsidR="00305B91" w:rsidRPr="00E64D2D" w:rsidRDefault="00120A98" w:rsidP="00120A98">
      <w:pPr>
        <w:ind w:left="720"/>
        <w:rPr>
          <w:sz w:val="18"/>
          <w:szCs w:val="18"/>
          <w:lang w:val="pt-BR"/>
        </w:rPr>
      </w:pPr>
      <w:r w:rsidRPr="00E64D2D">
        <w:rPr>
          <w:sz w:val="18"/>
          <w:szCs w:val="18"/>
          <w:lang w:val="pt-BR"/>
        </w:rPr>
        <w:t xml:space="preserve">8. </w:t>
      </w:r>
      <w:r w:rsidR="00305B91" w:rsidRPr="00E64D2D">
        <w:rPr>
          <w:sz w:val="18"/>
          <w:szCs w:val="18"/>
          <w:lang w:val="pt-BR"/>
        </w:rPr>
        <w:t>Ross, Jeremy, Combinações dos Pontos de Acupuntura, ROCA, 2003.</w:t>
      </w:r>
    </w:p>
    <w:p w:rsidR="00305B91" w:rsidRPr="00E64D2D" w:rsidRDefault="00305B91" w:rsidP="00120A98">
      <w:pPr>
        <w:ind w:left="720"/>
        <w:rPr>
          <w:sz w:val="18"/>
          <w:szCs w:val="18"/>
          <w:lang w:val="pt-BR"/>
        </w:rPr>
      </w:pPr>
    </w:p>
    <w:p w:rsidR="008C3ACE" w:rsidRPr="00E64D2D" w:rsidRDefault="00120A98" w:rsidP="00120A98">
      <w:pPr>
        <w:ind w:left="720"/>
        <w:rPr>
          <w:sz w:val="18"/>
          <w:szCs w:val="18"/>
          <w:lang w:val="pt-BR"/>
        </w:rPr>
      </w:pPr>
      <w:r w:rsidRPr="00E64D2D">
        <w:rPr>
          <w:sz w:val="18"/>
          <w:szCs w:val="18"/>
          <w:lang w:val="pt-BR"/>
        </w:rPr>
        <w:t>9</w:t>
      </w:r>
      <w:r w:rsidR="00305B91" w:rsidRPr="00E64D2D">
        <w:rPr>
          <w:sz w:val="18"/>
          <w:szCs w:val="18"/>
          <w:lang w:val="pt-BR"/>
        </w:rPr>
        <w:t xml:space="preserve">. Wang, Liu Gong, Tratado Contemporâneo de Acupuntura e </w:t>
      </w:r>
      <w:proofErr w:type="spellStart"/>
      <w:r w:rsidR="00305B91" w:rsidRPr="00E64D2D">
        <w:rPr>
          <w:sz w:val="18"/>
          <w:szCs w:val="18"/>
          <w:lang w:val="pt-BR"/>
        </w:rPr>
        <w:t>Moxibustao</w:t>
      </w:r>
      <w:proofErr w:type="spellEnd"/>
      <w:r w:rsidR="00305B91" w:rsidRPr="00E64D2D">
        <w:rPr>
          <w:sz w:val="18"/>
          <w:szCs w:val="18"/>
          <w:lang w:val="pt-BR"/>
        </w:rPr>
        <w:t xml:space="preserve"> CEIMEC, 2005.</w:t>
      </w:r>
    </w:p>
    <w:p w:rsidR="00305B91" w:rsidRDefault="00305B91">
      <w:pPr>
        <w:pStyle w:val="Corpodetexto"/>
        <w:spacing w:before="2"/>
        <w:rPr>
          <w:lang w:val="pt-BR"/>
        </w:rPr>
      </w:pPr>
    </w:p>
    <w:p w:rsidR="008C3ACE" w:rsidRPr="00C50C11" w:rsidRDefault="00B5063E" w:rsidP="00305B91">
      <w:pPr>
        <w:pStyle w:val="Ttulo3"/>
        <w:numPr>
          <w:ilvl w:val="0"/>
          <w:numId w:val="1"/>
        </w:numPr>
        <w:tabs>
          <w:tab w:val="left" w:pos="1758"/>
        </w:tabs>
        <w:ind w:left="1124"/>
        <w:jc w:val="left"/>
        <w:rPr>
          <w:lang w:val="pt-BR"/>
        </w:rPr>
      </w:pPr>
      <w:proofErr w:type="spellStart"/>
      <w:r w:rsidRPr="00120A98">
        <w:rPr>
          <w:color w:val="585858"/>
          <w:lang w:val="pt-BR"/>
        </w:rPr>
        <w:t>Biography</w:t>
      </w:r>
      <w:proofErr w:type="spellEnd"/>
      <w:r w:rsidRPr="00120A98">
        <w:rPr>
          <w:color w:val="585858"/>
          <w:lang w:val="pt-BR"/>
        </w:rPr>
        <w:t>:</w:t>
      </w:r>
    </w:p>
    <w:p w:rsidR="00C50C11" w:rsidRPr="00120A98" w:rsidRDefault="00C50C11" w:rsidP="00C50C11">
      <w:pPr>
        <w:pStyle w:val="Ttulo3"/>
        <w:tabs>
          <w:tab w:val="left" w:pos="1758"/>
        </w:tabs>
        <w:ind w:left="1124" w:firstLine="0"/>
        <w:jc w:val="right"/>
        <w:rPr>
          <w:lang w:val="pt-BR"/>
        </w:rPr>
      </w:pPr>
    </w:p>
    <w:p w:rsidR="008C3ACE" w:rsidRPr="00120A98" w:rsidRDefault="00305B91" w:rsidP="00120A98">
      <w:pPr>
        <w:ind w:left="677"/>
        <w:jc w:val="both"/>
        <w:rPr>
          <w:sz w:val="18"/>
          <w:szCs w:val="18"/>
        </w:rPr>
      </w:pPr>
      <w:r w:rsidRPr="00120A98">
        <w:rPr>
          <w:sz w:val="18"/>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Medicine and Hippocrates.</w:t>
      </w: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Pr="00305B91" w:rsidRDefault="00305B91" w:rsidP="00305B91">
      <w:pPr>
        <w:pStyle w:val="Corpodetexto"/>
        <w:spacing w:before="1"/>
        <w:ind w:left="1310"/>
        <w:jc w:val="both"/>
        <w:rPr>
          <w:lang w:val="en-GB"/>
        </w:rPr>
      </w:pPr>
    </w:p>
    <w:p w:rsidR="008C3ACE" w:rsidRDefault="00B5063E">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Corpodetexto"/>
        <w:spacing w:before="7"/>
        <w:rPr>
          <w:b/>
          <w:sz w:val="15"/>
        </w:rPr>
      </w:pPr>
    </w:p>
    <w:p w:rsidR="00305B91" w:rsidRPr="00120A98" w:rsidRDefault="00120A98" w:rsidP="00120A98">
      <w:pPr>
        <w:ind w:left="720"/>
        <w:rPr>
          <w:color w:val="808080" w:themeColor="background1" w:themeShade="80"/>
          <w:sz w:val="18"/>
          <w:szCs w:val="18"/>
        </w:rPr>
      </w:pPr>
      <w:r w:rsidRPr="00120A98">
        <w:rPr>
          <w:color w:val="808080" w:themeColor="background1" w:themeShade="80"/>
          <w:sz w:val="18"/>
          <w:szCs w:val="18"/>
        </w:rPr>
        <w:t>Full Name: H</w:t>
      </w:r>
      <w:r w:rsidR="00305B91" w:rsidRPr="00120A98">
        <w:rPr>
          <w:color w:val="808080" w:themeColor="background1" w:themeShade="80"/>
          <w:sz w:val="18"/>
          <w:szCs w:val="18"/>
        </w:rPr>
        <w:t xml:space="preserve">uang Wei Ling </w:t>
      </w:r>
    </w:p>
    <w:p w:rsidR="00120A98" w:rsidRPr="00120A98" w:rsidRDefault="00120A98" w:rsidP="00120A98">
      <w:pPr>
        <w:ind w:left="720"/>
        <w:rPr>
          <w:color w:val="808080" w:themeColor="background1" w:themeShade="80"/>
          <w:sz w:val="18"/>
          <w:szCs w:val="18"/>
        </w:rPr>
      </w:pPr>
    </w:p>
    <w:p w:rsidR="00305B91" w:rsidRPr="00120A98" w:rsidRDefault="00B5063E" w:rsidP="00120A98">
      <w:pPr>
        <w:ind w:left="720"/>
        <w:rPr>
          <w:color w:val="808080" w:themeColor="background1" w:themeShade="80"/>
          <w:sz w:val="18"/>
          <w:szCs w:val="18"/>
        </w:rPr>
      </w:pPr>
      <w:r w:rsidRPr="00120A98">
        <w:rPr>
          <w:color w:val="808080" w:themeColor="background1" w:themeShade="80"/>
          <w:sz w:val="18"/>
          <w:szCs w:val="18"/>
        </w:rPr>
        <w:t xml:space="preserve">Contact </w:t>
      </w:r>
      <w:r w:rsidR="00120A98" w:rsidRPr="00120A98">
        <w:rPr>
          <w:color w:val="808080" w:themeColor="background1" w:themeShade="80"/>
          <w:sz w:val="18"/>
          <w:szCs w:val="18"/>
        </w:rPr>
        <w:t>N</w:t>
      </w:r>
      <w:r w:rsidRPr="00120A98">
        <w:rPr>
          <w:color w:val="808080" w:themeColor="background1" w:themeShade="80"/>
          <w:sz w:val="18"/>
          <w:szCs w:val="18"/>
        </w:rPr>
        <w:t xml:space="preserve">umber: </w:t>
      </w:r>
      <w:r w:rsidR="00120A98" w:rsidRPr="00120A98">
        <w:rPr>
          <w:color w:val="808080" w:themeColor="background1" w:themeShade="80"/>
          <w:sz w:val="18"/>
          <w:szCs w:val="18"/>
        </w:rPr>
        <w:t xml:space="preserve"> </w:t>
      </w:r>
      <w:r w:rsidR="00305B91" w:rsidRPr="00120A98">
        <w:rPr>
          <w:color w:val="808080" w:themeColor="background1" w:themeShade="80"/>
          <w:sz w:val="18"/>
          <w:szCs w:val="18"/>
        </w:rPr>
        <w:t xml:space="preserve">+55 (16) 3721-2437 </w:t>
      </w:r>
    </w:p>
    <w:p w:rsidR="00120A98" w:rsidRPr="00120A98" w:rsidRDefault="00120A98" w:rsidP="00120A98">
      <w:pPr>
        <w:ind w:left="720"/>
        <w:rPr>
          <w:color w:val="808080" w:themeColor="background1" w:themeShade="80"/>
          <w:sz w:val="18"/>
          <w:szCs w:val="18"/>
        </w:rPr>
      </w:pPr>
    </w:p>
    <w:p w:rsidR="00120A98" w:rsidRPr="00120A98" w:rsidRDefault="00120A98" w:rsidP="00120A98">
      <w:pPr>
        <w:ind w:left="720"/>
        <w:rPr>
          <w:color w:val="808080" w:themeColor="background1" w:themeShade="80"/>
          <w:sz w:val="18"/>
          <w:szCs w:val="18"/>
        </w:rPr>
      </w:pPr>
      <w:r w:rsidRPr="00120A98">
        <w:rPr>
          <w:color w:val="808080" w:themeColor="background1" w:themeShade="80"/>
          <w:sz w:val="18"/>
          <w:szCs w:val="18"/>
        </w:rPr>
        <w:t xml:space="preserve">Category: </w:t>
      </w:r>
      <w:r w:rsidR="00B5063E" w:rsidRPr="00120A98">
        <w:rPr>
          <w:color w:val="808080" w:themeColor="background1" w:themeShade="80"/>
          <w:sz w:val="18"/>
          <w:szCs w:val="18"/>
        </w:rPr>
        <w:t>Oral presentation</w:t>
      </w:r>
    </w:p>
    <w:p w:rsidR="008C3ACE" w:rsidRDefault="008C3ACE">
      <w:pPr>
        <w:pStyle w:val="Corpodetexto"/>
        <w:ind w:left="316" w:right="1786"/>
        <w:rPr>
          <w:sz w:val="18"/>
        </w:rPr>
      </w:pPr>
    </w:p>
    <w:p w:rsidR="008C3ACE" w:rsidRDefault="008C3ACE">
      <w:pPr>
        <w:rPr>
          <w:sz w:val="18"/>
        </w:rPr>
      </w:pPr>
    </w:p>
    <w:p w:rsidR="00120A98" w:rsidRDefault="00120A98">
      <w:pPr>
        <w:rPr>
          <w:sz w:val="18"/>
        </w:rPr>
      </w:pPr>
    </w:p>
    <w:p w:rsidR="00120A98" w:rsidRDefault="00120A98" w:rsidP="00120A98">
      <w:pPr>
        <w:ind w:left="1440"/>
        <w:rPr>
          <w:sz w:val="18"/>
        </w:rPr>
        <w:sectPr w:rsidR="00120A98">
          <w:type w:val="continuous"/>
          <w:pgSz w:w="11910" w:h="16840"/>
          <w:pgMar w:top="600" w:right="180" w:bottom="280" w:left="140" w:header="720" w:footer="720" w:gutter="0"/>
          <w:cols w:num="2" w:space="720" w:equalWidth="0">
            <w:col w:w="5639" w:space="40"/>
            <w:col w:w="5911"/>
          </w:cols>
        </w:sectPr>
      </w:pPr>
      <w:bookmarkStart w:id="0" w:name="_GoBack"/>
      <w:r>
        <w:rPr>
          <w:noProof/>
          <w:sz w:val="18"/>
          <w:lang w:val="pt-BR" w:eastAsia="pt-BR"/>
        </w:rPr>
        <w:lastRenderedPageBreak/>
        <w:drawing>
          <wp:inline distT="0" distB="0" distL="0" distR="0">
            <wp:extent cx="1765017" cy="1644210"/>
            <wp:effectExtent l="0" t="0" r="698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26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0690" cy="1668126"/>
                    </a:xfrm>
                    <a:prstGeom prst="rect">
                      <a:avLst/>
                    </a:prstGeom>
                  </pic:spPr>
                </pic:pic>
              </a:graphicData>
            </a:graphic>
          </wp:inline>
        </w:drawing>
      </w:r>
      <w:bookmarkEnd w:id="0"/>
    </w:p>
    <w:p w:rsidR="008C3ACE" w:rsidRDefault="008C3ACE">
      <w:pPr>
        <w:pStyle w:val="Corpodetexto"/>
        <w:rPr>
          <w:sz w:val="20"/>
        </w:rPr>
      </w:pPr>
    </w:p>
    <w:p w:rsidR="008C3ACE" w:rsidRDefault="008C3ACE">
      <w:pPr>
        <w:pStyle w:val="Corpodetexto"/>
        <w:rPr>
          <w:sz w:val="20"/>
        </w:rPr>
      </w:pPr>
    </w:p>
    <w:p w:rsidR="001A3AE1" w:rsidRPr="001A3AE1" w:rsidRDefault="001A3AE1" w:rsidP="001A3AE1">
      <w:pPr>
        <w:pStyle w:val="Corpodetexto"/>
        <w:spacing w:line="55" w:lineRule="exact"/>
        <w:rPr>
          <w:sz w:val="5"/>
        </w:rPr>
      </w:pPr>
    </w:p>
    <w:p w:rsidR="00B5063E" w:rsidRPr="001A3AE1" w:rsidRDefault="001A3AE1" w:rsidP="001A3AE1">
      <w:pPr>
        <w:tabs>
          <w:tab w:val="left" w:pos="4946"/>
        </w:tabs>
      </w:pPr>
      <w:r>
        <w:tab/>
      </w:r>
      <w:r>
        <w:rPr>
          <w:noProof/>
          <w:lang w:val="pt-BR" w:eastAsia="pt-BR"/>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ope One">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1625B05"/>
    <w:multiLevelType w:val="hybridMultilevel"/>
    <w:tmpl w:val="5A747AD8"/>
    <w:lvl w:ilvl="0" w:tplc="8B801B1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9380A97"/>
    <w:multiLevelType w:val="hybridMultilevel"/>
    <w:tmpl w:val="0B68D24C"/>
    <w:lvl w:ilvl="0" w:tplc="F530F9A6">
      <w:start w:val="1"/>
      <w:numFmt w:val="decimal"/>
      <w:lvlText w:val="%1."/>
      <w:lvlJc w:val="left"/>
      <w:pPr>
        <w:ind w:left="1037" w:hanging="360"/>
      </w:pPr>
      <w:rPr>
        <w:rFonts w:hint="default"/>
        <w:sz w:val="19"/>
      </w:rPr>
    </w:lvl>
    <w:lvl w:ilvl="1" w:tplc="04160019" w:tentative="1">
      <w:start w:val="1"/>
      <w:numFmt w:val="lowerLetter"/>
      <w:lvlText w:val="%2."/>
      <w:lvlJc w:val="left"/>
      <w:pPr>
        <w:ind w:left="1757" w:hanging="360"/>
      </w:pPr>
    </w:lvl>
    <w:lvl w:ilvl="2" w:tplc="0416001B" w:tentative="1">
      <w:start w:val="1"/>
      <w:numFmt w:val="lowerRoman"/>
      <w:lvlText w:val="%3."/>
      <w:lvlJc w:val="right"/>
      <w:pPr>
        <w:ind w:left="2477" w:hanging="180"/>
      </w:pPr>
    </w:lvl>
    <w:lvl w:ilvl="3" w:tplc="0416000F" w:tentative="1">
      <w:start w:val="1"/>
      <w:numFmt w:val="decimal"/>
      <w:lvlText w:val="%4."/>
      <w:lvlJc w:val="left"/>
      <w:pPr>
        <w:ind w:left="3197" w:hanging="360"/>
      </w:pPr>
    </w:lvl>
    <w:lvl w:ilvl="4" w:tplc="04160019" w:tentative="1">
      <w:start w:val="1"/>
      <w:numFmt w:val="lowerLetter"/>
      <w:lvlText w:val="%5."/>
      <w:lvlJc w:val="left"/>
      <w:pPr>
        <w:ind w:left="3917" w:hanging="360"/>
      </w:pPr>
    </w:lvl>
    <w:lvl w:ilvl="5" w:tplc="0416001B" w:tentative="1">
      <w:start w:val="1"/>
      <w:numFmt w:val="lowerRoman"/>
      <w:lvlText w:val="%6."/>
      <w:lvlJc w:val="right"/>
      <w:pPr>
        <w:ind w:left="4637" w:hanging="180"/>
      </w:pPr>
    </w:lvl>
    <w:lvl w:ilvl="6" w:tplc="0416000F" w:tentative="1">
      <w:start w:val="1"/>
      <w:numFmt w:val="decimal"/>
      <w:lvlText w:val="%7."/>
      <w:lvlJc w:val="left"/>
      <w:pPr>
        <w:ind w:left="5357" w:hanging="360"/>
      </w:pPr>
    </w:lvl>
    <w:lvl w:ilvl="7" w:tplc="04160019" w:tentative="1">
      <w:start w:val="1"/>
      <w:numFmt w:val="lowerLetter"/>
      <w:lvlText w:val="%8."/>
      <w:lvlJc w:val="left"/>
      <w:pPr>
        <w:ind w:left="6077" w:hanging="360"/>
      </w:pPr>
    </w:lvl>
    <w:lvl w:ilvl="8" w:tplc="0416001B" w:tentative="1">
      <w:start w:val="1"/>
      <w:numFmt w:val="lowerRoman"/>
      <w:lvlText w:val="%9."/>
      <w:lvlJc w:val="right"/>
      <w:pPr>
        <w:ind w:left="6797"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120A98"/>
    <w:rsid w:val="001A3AE1"/>
    <w:rsid w:val="00305B91"/>
    <w:rsid w:val="004B51DB"/>
    <w:rsid w:val="00521ECC"/>
    <w:rsid w:val="0058095B"/>
    <w:rsid w:val="00605747"/>
    <w:rsid w:val="00677986"/>
    <w:rsid w:val="0087363E"/>
    <w:rsid w:val="008C3ACE"/>
    <w:rsid w:val="00902DDA"/>
    <w:rsid w:val="00935715"/>
    <w:rsid w:val="009F3FAE"/>
    <w:rsid w:val="00A11783"/>
    <w:rsid w:val="00B5063E"/>
    <w:rsid w:val="00BF55A2"/>
    <w:rsid w:val="00C0276C"/>
    <w:rsid w:val="00C50C11"/>
    <w:rsid w:val="00D13B33"/>
    <w:rsid w:val="00DD0ED4"/>
    <w:rsid w:val="00E64D2D"/>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1BC82-0023-440E-8E53-7604D4D8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B5063E"/>
    <w:rPr>
      <w:rFonts w:ascii="Tahoma" w:hAnsi="Tahoma" w:cs="Tahoma"/>
      <w:sz w:val="16"/>
      <w:szCs w:val="16"/>
    </w:rPr>
  </w:style>
  <w:style w:type="character" w:customStyle="1" w:styleId="TextodebaloChar">
    <w:name w:val="Texto de balão Char"/>
    <w:basedOn w:val="Fontepargpadro"/>
    <w:link w:val="Textodebalo"/>
    <w:uiPriority w:val="99"/>
    <w:semiHidden/>
    <w:rsid w:val="00B5063E"/>
    <w:rPr>
      <w:rFonts w:ascii="Tahoma" w:eastAsia="Times New Roman" w:hAnsi="Tahoma" w:cs="Tahoma"/>
      <w:sz w:val="16"/>
      <w:szCs w:val="16"/>
    </w:rPr>
  </w:style>
  <w:style w:type="character" w:styleId="Hyperlink">
    <w:name w:val="Hyperlink"/>
    <w:basedOn w:val="Fontepargpadro"/>
    <w:uiPriority w:val="99"/>
    <w:unhideWhenUsed/>
    <w:rsid w:val="00B5063E"/>
    <w:rPr>
      <w:color w:val="0000FF" w:themeColor="hyperlink"/>
      <w:u w:val="single"/>
    </w:rPr>
  </w:style>
  <w:style w:type="character" w:styleId="HiperlinkVisitado">
    <w:name w:val="FollowedHyperlink"/>
    <w:basedOn w:val="Fontepargpadro"/>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3273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usuario</cp:lastModifiedBy>
  <cp:revision>3</cp:revision>
  <dcterms:created xsi:type="dcterms:W3CDTF">2018-12-17T11:55:00Z</dcterms:created>
  <dcterms:modified xsi:type="dcterms:W3CDTF">2018-12-17T23:32:00Z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