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1A3AE1">
      <w:pPr>
        <w:pStyle w:val="Corpodetexto"/>
        <w:spacing w:before="5"/>
        <w:rPr>
          <w:sz w:val="10"/>
        </w:rPr>
      </w:pPr>
      <w:r>
        <w:rPr>
          <w:noProof/>
          <w:sz w:val="10"/>
          <w:lang w:val="pt-BR" w:eastAsia="pt-BR"/>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8C3ACE">
      <w:pPr>
        <w:pStyle w:val="Corpodetexto"/>
        <w:rPr>
          <w:b/>
          <w:sz w:val="14"/>
        </w:rPr>
      </w:pPr>
    </w:p>
    <w:p w:rsidR="00521ECC" w:rsidRDefault="00521ECC">
      <w:pPr>
        <w:pStyle w:val="Corpodetexto"/>
        <w:rPr>
          <w:b/>
          <w:sz w:val="14"/>
        </w:rPr>
      </w:pPr>
    </w:p>
    <w:p w:rsidR="00521ECC" w:rsidRPr="00305B91" w:rsidRDefault="00741BA6" w:rsidP="00120A98">
      <w:pPr>
        <w:spacing w:line="360" w:lineRule="auto"/>
        <w:ind w:left="720"/>
        <w:jc w:val="both"/>
        <w:rPr>
          <w:rFonts w:eastAsia="Scope One"/>
          <w:b/>
          <w:sz w:val="24"/>
          <w:szCs w:val="24"/>
        </w:rPr>
      </w:pPr>
      <w:proofErr w:type="gramStart"/>
      <w:r>
        <w:rPr>
          <w:rFonts w:eastAsia="Scope One"/>
          <w:b/>
          <w:sz w:val="24"/>
          <w:szCs w:val="24"/>
        </w:rPr>
        <w:t>Chakra</w:t>
      </w:r>
      <w:r w:rsidR="0075233E">
        <w:rPr>
          <w:rFonts w:eastAsia="Scope One"/>
          <w:b/>
          <w:sz w:val="24"/>
          <w:szCs w:val="24"/>
        </w:rPr>
        <w:t>’s</w:t>
      </w:r>
      <w:proofErr w:type="gramEnd"/>
      <w:r>
        <w:rPr>
          <w:rFonts w:eastAsia="Scope One"/>
          <w:b/>
          <w:sz w:val="24"/>
          <w:szCs w:val="24"/>
        </w:rPr>
        <w:t xml:space="preserve"> Energ</w:t>
      </w:r>
      <w:r w:rsidR="003C0886">
        <w:rPr>
          <w:rFonts w:eastAsia="Scope One"/>
          <w:b/>
          <w:sz w:val="24"/>
          <w:szCs w:val="24"/>
        </w:rPr>
        <w:t>y Deficiency as The Main Cause o</w:t>
      </w:r>
      <w:r>
        <w:rPr>
          <w:rFonts w:eastAsia="Scope One"/>
          <w:b/>
          <w:sz w:val="24"/>
          <w:szCs w:val="24"/>
        </w:rPr>
        <w:t xml:space="preserve">f Infertility In Women.  </w:t>
      </w:r>
      <w:r w:rsidR="00FE5FE4">
        <w:rPr>
          <w:rFonts w:eastAsia="Scope One"/>
          <w:b/>
          <w:sz w:val="24"/>
          <w:szCs w:val="24"/>
        </w:rPr>
        <w:t xml:space="preserve"> </w:t>
      </w:r>
    </w:p>
    <w:p w:rsidR="00521ECC" w:rsidRPr="00270701" w:rsidRDefault="00521ECC" w:rsidP="00270701">
      <w:pPr>
        <w:ind w:left="720"/>
      </w:pPr>
      <w:r w:rsidRPr="00270701">
        <w:t xml:space="preserve">Huang Wei Ling, Medical Acupuncture and Pain Management Clinic, Brazil </w:t>
      </w:r>
    </w:p>
    <w:p w:rsidR="008C3ACE" w:rsidRDefault="008C3ACE" w:rsidP="00120A98">
      <w:pPr>
        <w:pStyle w:val="Corpodetexto"/>
        <w:spacing w:before="9"/>
        <w:ind w:left="620"/>
      </w:pPr>
    </w:p>
    <w:p w:rsidR="008C3ACE" w:rsidRDefault="008C3ACE">
      <w:pPr>
        <w:sectPr w:rsidR="008C3ACE">
          <w:type w:val="continuous"/>
          <w:pgSz w:w="11910" w:h="16840"/>
          <w:pgMar w:top="600" w:right="180" w:bottom="280" w:left="140" w:header="720" w:footer="720" w:gutter="0"/>
          <w:cols w:space="720"/>
        </w:sectPr>
      </w:pPr>
    </w:p>
    <w:p w:rsidR="008C3ACE" w:rsidRDefault="00B5063E" w:rsidP="00270701">
      <w:pPr>
        <w:pStyle w:val="Ttulo3"/>
        <w:spacing w:before="114" w:line="360" w:lineRule="auto"/>
        <w:ind w:left="720" w:right="9" w:firstLine="0"/>
        <w:jc w:val="both"/>
      </w:pPr>
      <w:r>
        <w:rPr>
          <w:color w:val="585858"/>
        </w:rPr>
        <w:lastRenderedPageBreak/>
        <w:t xml:space="preserve">Keywords: </w:t>
      </w:r>
      <w:r w:rsidR="00741BA6">
        <w:rPr>
          <w:color w:val="585858"/>
        </w:rPr>
        <w:t xml:space="preserve">Infertility, Chakras, Energy, Traditional Chinese Medicine, Acupuncture, Diet, Homeopathy, Hippocrates, Galen.  </w:t>
      </w:r>
      <w:r w:rsidR="00FE5FE4">
        <w:rPr>
          <w:color w:val="585858"/>
        </w:rPr>
        <w:t xml:space="preserve"> </w:t>
      </w:r>
    </w:p>
    <w:p w:rsidR="008C3ACE" w:rsidRDefault="008C3ACE">
      <w:pPr>
        <w:pStyle w:val="Corpodetexto"/>
        <w:rPr>
          <w:b/>
          <w:sz w:val="20"/>
        </w:rPr>
      </w:pPr>
    </w:p>
    <w:p w:rsidR="008C3ACE" w:rsidRDefault="008C3ACE">
      <w:pPr>
        <w:pStyle w:val="Corpodetexto"/>
        <w:spacing w:before="10"/>
        <w:rPr>
          <w:b/>
        </w:rPr>
      </w:pPr>
      <w:bookmarkStart w:id="0" w:name="_GoBack"/>
      <w:bookmarkEnd w:id="0"/>
    </w:p>
    <w:p w:rsidR="00C50C11" w:rsidRPr="00C50C11" w:rsidRDefault="00902DDA">
      <w:pPr>
        <w:pStyle w:val="PargrafodaLista"/>
        <w:numPr>
          <w:ilvl w:val="0"/>
          <w:numId w:val="1"/>
        </w:numPr>
        <w:tabs>
          <w:tab w:val="left" w:pos="1866"/>
          <w:tab w:val="left" w:pos="1867"/>
        </w:tabs>
        <w:ind w:hanging="446"/>
        <w:jc w:val="left"/>
        <w:rPr>
          <w:b/>
          <w:sz w:val="19"/>
        </w:rPr>
      </w:pPr>
      <w:r>
        <w:rPr>
          <w:b/>
          <w:color w:val="585858"/>
          <w:sz w:val="19"/>
        </w:rPr>
        <w:t>Abstract</w:t>
      </w:r>
      <w:r w:rsidR="00C50C11">
        <w:rPr>
          <w:b/>
          <w:color w:val="585858"/>
          <w:sz w:val="19"/>
        </w:rPr>
        <w:t xml:space="preserve">: </w:t>
      </w:r>
    </w:p>
    <w:p w:rsidR="008C3ACE" w:rsidRDefault="00902DDA" w:rsidP="00C50C11">
      <w:pPr>
        <w:pStyle w:val="PargrafodaLista"/>
        <w:tabs>
          <w:tab w:val="left" w:pos="1866"/>
          <w:tab w:val="left" w:pos="1867"/>
        </w:tabs>
        <w:ind w:left="1866" w:firstLine="0"/>
        <w:jc w:val="right"/>
        <w:rPr>
          <w:b/>
          <w:sz w:val="19"/>
        </w:rPr>
      </w:pPr>
      <w:r>
        <w:rPr>
          <w:b/>
          <w:color w:val="585858"/>
          <w:sz w:val="19"/>
        </w:rPr>
        <w:t xml:space="preserve"> </w:t>
      </w:r>
    </w:p>
    <w:p w:rsidR="00521ECC" w:rsidRPr="00FE4A84" w:rsidRDefault="00FE5FE4" w:rsidP="002477D8">
      <w:pPr>
        <w:pStyle w:val="PargrafodaLista"/>
        <w:spacing w:line="360" w:lineRule="auto"/>
        <w:ind w:left="974"/>
        <w:jc w:val="both"/>
        <w:rPr>
          <w:sz w:val="18"/>
          <w:szCs w:val="18"/>
        </w:rPr>
      </w:pPr>
      <w:r>
        <w:rPr>
          <w:b/>
          <w:sz w:val="18"/>
          <w:szCs w:val="18"/>
        </w:rPr>
        <w:tab/>
      </w:r>
      <w:r w:rsidR="00521ECC" w:rsidRPr="00305B91">
        <w:rPr>
          <w:b/>
          <w:sz w:val="18"/>
          <w:szCs w:val="18"/>
        </w:rPr>
        <w:t>Statement of the Problem:</w:t>
      </w:r>
      <w:r w:rsidR="00521ECC" w:rsidRPr="00305B91">
        <w:rPr>
          <w:sz w:val="18"/>
          <w:szCs w:val="18"/>
        </w:rPr>
        <w:t xml:space="preserve"> </w:t>
      </w:r>
      <w:r w:rsidR="00741BA6" w:rsidRPr="00741BA6">
        <w:rPr>
          <w:sz w:val="18"/>
          <w:szCs w:val="18"/>
        </w:rPr>
        <w:t xml:space="preserve">Female infertility is defined as the inability to conceive or carry a pregnancy to term after 12 months of unprotected intercourse or 6 months if the woman is over 35 years old. </w:t>
      </w:r>
      <w:r w:rsidR="00521ECC" w:rsidRPr="007D1803">
        <w:rPr>
          <w:b/>
          <w:sz w:val="18"/>
          <w:szCs w:val="18"/>
        </w:rPr>
        <w:t xml:space="preserve">The purpose of this study is </w:t>
      </w:r>
      <w:r w:rsidR="00521ECC" w:rsidRPr="007D1803">
        <w:rPr>
          <w:sz w:val="18"/>
          <w:szCs w:val="18"/>
        </w:rPr>
        <w:t>to demonstrate</w:t>
      </w:r>
      <w:r w:rsidRPr="007D1803">
        <w:rPr>
          <w:sz w:val="18"/>
          <w:szCs w:val="18"/>
        </w:rPr>
        <w:t xml:space="preserve"> that</w:t>
      </w:r>
      <w:r w:rsidR="00741BA6">
        <w:rPr>
          <w:sz w:val="18"/>
          <w:szCs w:val="18"/>
        </w:rPr>
        <w:t xml:space="preserve"> infertility problems may be associated with Chakras energy deficiency</w:t>
      </w:r>
      <w:r w:rsidR="00A14C5E">
        <w:rPr>
          <w:sz w:val="18"/>
          <w:szCs w:val="18"/>
        </w:rPr>
        <w:t xml:space="preserve">, and deficiency of the massive organs in the Five Elements Theory, specially the Kidney, which is the energy responsible for the reproduction. </w:t>
      </w:r>
      <w:r w:rsidR="00521ECC" w:rsidRPr="007D1803">
        <w:rPr>
          <w:b/>
          <w:sz w:val="18"/>
          <w:szCs w:val="18"/>
        </w:rPr>
        <w:t>Methodology:</w:t>
      </w:r>
      <w:r w:rsidR="007D1803" w:rsidRPr="007D1803">
        <w:rPr>
          <w:sz w:val="18"/>
          <w:szCs w:val="18"/>
        </w:rPr>
        <w:t xml:space="preserve"> </w:t>
      </w:r>
      <w:r w:rsidR="00741BA6">
        <w:rPr>
          <w:sz w:val="18"/>
          <w:szCs w:val="18"/>
        </w:rPr>
        <w:t xml:space="preserve">Two case reports of two women with infertility, with all laboratorial tests appearing normal. </w:t>
      </w:r>
      <w:r w:rsidR="0075233E">
        <w:rPr>
          <w:sz w:val="18"/>
          <w:szCs w:val="18"/>
        </w:rPr>
        <w:t xml:space="preserve">They were already trying to achieve pregnancy with </w:t>
      </w:r>
      <w:r w:rsidR="0075233E" w:rsidRPr="0075233E">
        <w:rPr>
          <w:i/>
          <w:sz w:val="18"/>
          <w:szCs w:val="18"/>
        </w:rPr>
        <w:t>in vitro</w:t>
      </w:r>
      <w:r w:rsidR="0075233E">
        <w:rPr>
          <w:sz w:val="18"/>
          <w:szCs w:val="18"/>
        </w:rPr>
        <w:t xml:space="preserve"> fertilization. </w:t>
      </w:r>
      <w:r w:rsidR="00741BA6">
        <w:rPr>
          <w:sz w:val="18"/>
          <w:szCs w:val="18"/>
        </w:rPr>
        <w:t>However, in the point of view of the energy of the chakras, all their chakras were depleted.</w:t>
      </w:r>
      <w:r w:rsidR="0075233E">
        <w:rPr>
          <w:sz w:val="18"/>
          <w:szCs w:val="18"/>
        </w:rPr>
        <w:t xml:space="preserve"> They were treated with acupuncture, Chinese dietary counselling and treatment of the chakras</w:t>
      </w:r>
      <w:r w:rsidR="00A14C5E">
        <w:rPr>
          <w:sz w:val="18"/>
          <w:szCs w:val="18"/>
        </w:rPr>
        <w:t>’</w:t>
      </w:r>
      <w:r w:rsidR="0075233E">
        <w:rPr>
          <w:sz w:val="18"/>
          <w:szCs w:val="18"/>
        </w:rPr>
        <w:t xml:space="preserve"> </w:t>
      </w:r>
      <w:r w:rsidR="00A14C5E">
        <w:rPr>
          <w:sz w:val="18"/>
          <w:szCs w:val="18"/>
        </w:rPr>
        <w:t xml:space="preserve">energy </w:t>
      </w:r>
      <w:r w:rsidR="0075233E">
        <w:rPr>
          <w:sz w:val="18"/>
          <w:szCs w:val="18"/>
        </w:rPr>
        <w:t xml:space="preserve">with homeopathy and crystal-based medication. </w:t>
      </w:r>
      <w:r w:rsidR="00741BA6">
        <w:rPr>
          <w:sz w:val="18"/>
          <w:szCs w:val="18"/>
        </w:rPr>
        <w:t xml:space="preserve"> </w:t>
      </w:r>
      <w:r w:rsidR="00521ECC" w:rsidRPr="007D1803">
        <w:rPr>
          <w:b/>
          <w:sz w:val="18"/>
          <w:szCs w:val="18"/>
        </w:rPr>
        <w:t xml:space="preserve">Findings: </w:t>
      </w:r>
      <w:r w:rsidR="0075233E" w:rsidRPr="0075233E">
        <w:rPr>
          <w:sz w:val="18"/>
          <w:szCs w:val="18"/>
        </w:rPr>
        <w:t>Both patients were able to achieve pregnancy only after the treatment with acupuncture, Chinese dietary nutrition and replenishment of the chakras</w:t>
      </w:r>
      <w:r w:rsidR="00A14C5E">
        <w:rPr>
          <w:sz w:val="18"/>
          <w:szCs w:val="18"/>
        </w:rPr>
        <w:t>’</w:t>
      </w:r>
      <w:r w:rsidR="0075233E" w:rsidRPr="0075233E">
        <w:rPr>
          <w:sz w:val="18"/>
          <w:szCs w:val="18"/>
        </w:rPr>
        <w:t xml:space="preserve"> energy through homeopathy and crystal-based medication.</w:t>
      </w:r>
      <w:r w:rsidR="0075233E">
        <w:rPr>
          <w:b/>
          <w:sz w:val="18"/>
          <w:szCs w:val="18"/>
        </w:rPr>
        <w:t xml:space="preserve"> </w:t>
      </w:r>
      <w:r w:rsidR="00521ECC" w:rsidRPr="007D1803">
        <w:rPr>
          <w:b/>
          <w:sz w:val="18"/>
          <w:szCs w:val="18"/>
        </w:rPr>
        <w:t>Conclusion:</w:t>
      </w:r>
      <w:r w:rsidR="00521ECC" w:rsidRPr="007D1803">
        <w:rPr>
          <w:b/>
          <w:bCs/>
          <w:color w:val="000000" w:themeColor="text1"/>
          <w:sz w:val="18"/>
          <w:szCs w:val="18"/>
        </w:rPr>
        <w:t xml:space="preserve"> </w:t>
      </w:r>
      <w:r w:rsidR="00FE4A84">
        <w:rPr>
          <w:bCs/>
          <w:color w:val="000000" w:themeColor="text1"/>
          <w:sz w:val="18"/>
          <w:szCs w:val="18"/>
        </w:rPr>
        <w:t xml:space="preserve">Normal laboratorial fertility </w:t>
      </w:r>
      <w:r w:rsidR="00A14C5E">
        <w:rPr>
          <w:bCs/>
          <w:color w:val="000000" w:themeColor="text1"/>
          <w:sz w:val="18"/>
          <w:szCs w:val="18"/>
        </w:rPr>
        <w:t>exams do</w:t>
      </w:r>
      <w:r w:rsidR="00FE4A84">
        <w:rPr>
          <w:bCs/>
          <w:color w:val="000000" w:themeColor="text1"/>
          <w:sz w:val="18"/>
          <w:szCs w:val="18"/>
        </w:rPr>
        <w:t xml:space="preserve"> not mean</w:t>
      </w:r>
      <w:r w:rsidR="00A14C5E">
        <w:rPr>
          <w:bCs/>
          <w:color w:val="000000" w:themeColor="text1"/>
          <w:sz w:val="18"/>
          <w:szCs w:val="18"/>
        </w:rPr>
        <w:t xml:space="preserve"> absence of disease</w:t>
      </w:r>
      <w:r w:rsidR="00FE4A84">
        <w:rPr>
          <w:bCs/>
          <w:color w:val="000000" w:themeColor="text1"/>
          <w:sz w:val="18"/>
          <w:szCs w:val="18"/>
        </w:rPr>
        <w:t xml:space="preserve">. It is important to study in the energy level, which is invisible to the naked eye. The corrections of the chakra’s energy and the Yin, Yang, Qi and Blood, leads to a more successful treatment. </w:t>
      </w:r>
      <w:r w:rsidR="00A14C5E">
        <w:rPr>
          <w:bCs/>
          <w:color w:val="000000" w:themeColor="text1"/>
          <w:sz w:val="18"/>
          <w:szCs w:val="18"/>
        </w:rPr>
        <w:t>The corrections of the energy imbalances improves the blood production, responsible for the fetus nutrition, and tones the chakras, mainly the second</w:t>
      </w:r>
      <w:r w:rsidR="00F84C4F">
        <w:rPr>
          <w:bCs/>
          <w:color w:val="000000" w:themeColor="text1"/>
          <w:sz w:val="18"/>
          <w:szCs w:val="18"/>
        </w:rPr>
        <w:t>,</w:t>
      </w:r>
      <w:r w:rsidR="00A14C5E">
        <w:rPr>
          <w:bCs/>
          <w:color w:val="000000" w:themeColor="text1"/>
          <w:sz w:val="18"/>
          <w:szCs w:val="18"/>
        </w:rPr>
        <w:t xml:space="preserve"> represented by the Kidney’s energy, leading to an improvement of the conception.  </w:t>
      </w: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Pr="00305B91" w:rsidRDefault="00305B91" w:rsidP="00521ECC">
      <w:pPr>
        <w:pStyle w:val="PargrafodaLista"/>
        <w:spacing w:line="360" w:lineRule="auto"/>
        <w:ind w:left="974" w:firstLine="0"/>
        <w:jc w:val="both"/>
        <w:rPr>
          <w:b/>
          <w:sz w:val="18"/>
          <w:szCs w:val="18"/>
        </w:rPr>
      </w:pPr>
    </w:p>
    <w:p w:rsidR="008C3ACE" w:rsidRDefault="00B5063E">
      <w:pPr>
        <w:pStyle w:val="PargrafodaLista"/>
        <w:numPr>
          <w:ilvl w:val="0"/>
          <w:numId w:val="1"/>
        </w:numPr>
        <w:tabs>
          <w:tab w:val="left" w:pos="1758"/>
        </w:tabs>
        <w:spacing w:before="92"/>
        <w:ind w:left="1757"/>
        <w:jc w:val="left"/>
        <w:rPr>
          <w:b/>
          <w:sz w:val="19"/>
        </w:rPr>
      </w:pPr>
      <w:r>
        <w:rPr>
          <w:b/>
          <w:color w:val="585858"/>
          <w:sz w:val="19"/>
        </w:rPr>
        <w:lastRenderedPageBreak/>
        <w:t>Reference:</w:t>
      </w:r>
    </w:p>
    <w:p w:rsidR="008C3ACE" w:rsidRDefault="008C3ACE">
      <w:pPr>
        <w:pStyle w:val="Corpodetexto"/>
        <w:spacing w:before="9"/>
        <w:rPr>
          <w:b/>
          <w:sz w:val="18"/>
        </w:rPr>
      </w:pPr>
    </w:p>
    <w:p w:rsidR="00D82667" w:rsidRDefault="004A3207" w:rsidP="004A3207">
      <w:pPr>
        <w:spacing w:line="276" w:lineRule="auto"/>
        <w:ind w:left="720"/>
        <w:rPr>
          <w:sz w:val="16"/>
          <w:szCs w:val="16"/>
        </w:rPr>
      </w:pPr>
      <w:r>
        <w:rPr>
          <w:sz w:val="16"/>
          <w:szCs w:val="16"/>
        </w:rPr>
        <w:t>1.</w:t>
      </w:r>
      <w:r w:rsidR="00305B91" w:rsidRPr="004A3207">
        <w:rPr>
          <w:sz w:val="16"/>
          <w:szCs w:val="16"/>
        </w:rPr>
        <w:t xml:space="preserve">Bing, Ouyang and Zhen, </w:t>
      </w:r>
      <w:proofErr w:type="spellStart"/>
      <w:r w:rsidR="00305B91" w:rsidRPr="004A3207">
        <w:rPr>
          <w:sz w:val="16"/>
          <w:szCs w:val="16"/>
        </w:rPr>
        <w:t>Gu</w:t>
      </w:r>
      <w:proofErr w:type="spellEnd"/>
      <w:r w:rsidR="00305B91" w:rsidRPr="004A3207">
        <w:rPr>
          <w:sz w:val="16"/>
          <w:szCs w:val="16"/>
        </w:rPr>
        <w:t xml:space="preserve">, Essentials of Traditional Chinese Medicine – Shandong Science and Technology Press – First Edition 1996.Hao, Jason </w:t>
      </w:r>
      <w:proofErr w:type="spellStart"/>
      <w:r w:rsidR="00305B91" w:rsidRPr="004A3207">
        <w:rPr>
          <w:sz w:val="16"/>
          <w:szCs w:val="16"/>
        </w:rPr>
        <w:t>Jishum</w:t>
      </w:r>
      <w:proofErr w:type="spellEnd"/>
      <w:r w:rsidR="00305B91" w:rsidRPr="004A3207">
        <w:rPr>
          <w:sz w:val="16"/>
          <w:szCs w:val="16"/>
        </w:rPr>
        <w:t xml:space="preserve"> and </w:t>
      </w:r>
      <w:proofErr w:type="spellStart"/>
      <w:r w:rsidR="00305B91" w:rsidRPr="004A3207">
        <w:rPr>
          <w:sz w:val="16"/>
          <w:szCs w:val="16"/>
        </w:rPr>
        <w:t>Hao</w:t>
      </w:r>
      <w:proofErr w:type="spellEnd"/>
      <w:r w:rsidR="00305B91" w:rsidRPr="004A3207">
        <w:rPr>
          <w:sz w:val="16"/>
          <w:szCs w:val="16"/>
        </w:rPr>
        <w:t xml:space="preserve">, Linda </w:t>
      </w:r>
      <w:proofErr w:type="spellStart"/>
      <w:r w:rsidR="00305B91" w:rsidRPr="004A3207">
        <w:rPr>
          <w:sz w:val="16"/>
          <w:szCs w:val="16"/>
        </w:rPr>
        <w:t>Lingzhi</w:t>
      </w:r>
      <w:proofErr w:type="spellEnd"/>
      <w:r w:rsidR="00305B91" w:rsidRPr="004A3207">
        <w:rPr>
          <w:sz w:val="16"/>
          <w:szCs w:val="16"/>
        </w:rPr>
        <w:t xml:space="preserve"> – Chinese Scalp Acupuncture – Blue Poppy Press – First  Edition, October, 2011.</w:t>
      </w:r>
    </w:p>
    <w:p w:rsidR="004A3207" w:rsidRPr="004A3207" w:rsidRDefault="004A3207" w:rsidP="004A3207">
      <w:pPr>
        <w:spacing w:line="276" w:lineRule="auto"/>
        <w:ind w:left="720"/>
        <w:rPr>
          <w:sz w:val="16"/>
          <w:szCs w:val="16"/>
        </w:rPr>
      </w:pPr>
    </w:p>
    <w:p w:rsidR="00D82667" w:rsidRPr="004A3207" w:rsidRDefault="004A3207" w:rsidP="004A3207">
      <w:pPr>
        <w:spacing w:line="276" w:lineRule="auto"/>
        <w:ind w:left="720"/>
        <w:rPr>
          <w:sz w:val="16"/>
          <w:szCs w:val="16"/>
        </w:rPr>
      </w:pPr>
      <w:r>
        <w:rPr>
          <w:sz w:val="16"/>
          <w:szCs w:val="16"/>
        </w:rPr>
        <w:t xml:space="preserve">2. </w:t>
      </w:r>
      <w:r w:rsidR="00D82667" w:rsidRPr="004A3207">
        <w:rPr>
          <w:sz w:val="16"/>
          <w:szCs w:val="16"/>
        </w:rPr>
        <w:t>Butler, L. The Treatment of Urinary Incontinence and Frequent Urination: How Modern Scientific Research Can Inform</w:t>
      </w:r>
    </w:p>
    <w:p w:rsidR="00D82667" w:rsidRPr="004A3207" w:rsidRDefault="00D82667" w:rsidP="004A3207">
      <w:pPr>
        <w:spacing w:line="276" w:lineRule="auto"/>
        <w:ind w:left="720"/>
        <w:rPr>
          <w:sz w:val="16"/>
          <w:szCs w:val="16"/>
        </w:rPr>
      </w:pPr>
      <w:r w:rsidRPr="004A3207">
        <w:rPr>
          <w:sz w:val="16"/>
          <w:szCs w:val="16"/>
        </w:rPr>
        <w:t xml:space="preserve">Traditional Acupuncture Practice. </w:t>
      </w:r>
    </w:p>
    <w:p w:rsidR="004A3207" w:rsidRDefault="004A3207" w:rsidP="004A3207">
      <w:pPr>
        <w:spacing w:line="276" w:lineRule="auto"/>
        <w:ind w:left="720"/>
        <w:rPr>
          <w:sz w:val="16"/>
          <w:szCs w:val="16"/>
        </w:rPr>
      </w:pPr>
    </w:p>
    <w:p w:rsidR="00D82667" w:rsidRPr="004A3207" w:rsidRDefault="00D82667" w:rsidP="004A3207">
      <w:pPr>
        <w:spacing w:line="276" w:lineRule="auto"/>
        <w:ind w:left="720"/>
        <w:rPr>
          <w:sz w:val="16"/>
          <w:szCs w:val="16"/>
        </w:rPr>
      </w:pPr>
      <w:r w:rsidRPr="004A3207">
        <w:rPr>
          <w:sz w:val="16"/>
          <w:szCs w:val="16"/>
        </w:rPr>
        <w:t>3</w:t>
      </w:r>
      <w:r w:rsidR="00305B91" w:rsidRPr="004A3207">
        <w:rPr>
          <w:sz w:val="16"/>
          <w:szCs w:val="16"/>
        </w:rPr>
        <w:t xml:space="preserve">. </w:t>
      </w:r>
      <w:r w:rsidR="00120A98" w:rsidRPr="004A3207">
        <w:rPr>
          <w:sz w:val="16"/>
          <w:szCs w:val="16"/>
        </w:rPr>
        <w:t xml:space="preserve"> </w:t>
      </w:r>
      <w:r w:rsidRPr="004A3207">
        <w:rPr>
          <w:rFonts w:eastAsiaTheme="minorHAnsi"/>
          <w:sz w:val="16"/>
          <w:szCs w:val="16"/>
        </w:rPr>
        <w:t xml:space="preserve">Huang WL (2018) The Treatment of Asthma Based on Traditional Chinese Medicine and Homeopathy. J </w:t>
      </w:r>
      <w:proofErr w:type="spellStart"/>
      <w:r w:rsidRPr="004A3207">
        <w:rPr>
          <w:rFonts w:eastAsiaTheme="minorHAnsi"/>
          <w:sz w:val="16"/>
          <w:szCs w:val="16"/>
        </w:rPr>
        <w:t>Pediat</w:t>
      </w:r>
      <w:proofErr w:type="spellEnd"/>
      <w:r w:rsidRPr="004A3207">
        <w:rPr>
          <w:rFonts w:eastAsiaTheme="minorHAnsi"/>
          <w:sz w:val="16"/>
          <w:szCs w:val="16"/>
        </w:rPr>
        <w:t xml:space="preserve"> Infants. </w:t>
      </w:r>
      <w:proofErr w:type="spellStart"/>
      <w:r w:rsidRPr="004A3207">
        <w:rPr>
          <w:rFonts w:eastAsiaTheme="minorHAnsi"/>
          <w:sz w:val="16"/>
          <w:szCs w:val="16"/>
        </w:rPr>
        <w:t>Vol</w:t>
      </w:r>
      <w:proofErr w:type="spellEnd"/>
      <w:r w:rsidRPr="004A3207">
        <w:rPr>
          <w:rFonts w:eastAsiaTheme="minorHAnsi"/>
          <w:sz w:val="16"/>
          <w:szCs w:val="16"/>
        </w:rPr>
        <w:t xml:space="preserve">: </w:t>
      </w:r>
      <w:proofErr w:type="gramStart"/>
      <w:r w:rsidRPr="004A3207">
        <w:rPr>
          <w:rFonts w:eastAsiaTheme="minorHAnsi"/>
          <w:sz w:val="16"/>
          <w:szCs w:val="16"/>
        </w:rPr>
        <w:t>1</w:t>
      </w:r>
      <w:proofErr w:type="gramEnd"/>
      <w:r w:rsidRPr="004A3207">
        <w:rPr>
          <w:rFonts w:eastAsiaTheme="minorHAnsi"/>
          <w:sz w:val="16"/>
          <w:szCs w:val="16"/>
        </w:rPr>
        <w:t xml:space="preserve">, </w:t>
      </w:r>
      <w:proofErr w:type="spellStart"/>
      <w:r w:rsidRPr="004A3207">
        <w:rPr>
          <w:rFonts w:eastAsiaTheme="minorHAnsi"/>
          <w:sz w:val="16"/>
          <w:szCs w:val="16"/>
        </w:rPr>
        <w:t>Issu</w:t>
      </w:r>
      <w:proofErr w:type="spellEnd"/>
      <w:r w:rsidRPr="004A3207">
        <w:rPr>
          <w:rFonts w:eastAsiaTheme="minorHAnsi"/>
          <w:sz w:val="16"/>
          <w:szCs w:val="16"/>
        </w:rPr>
        <w:t>: 1 (23-27).</w:t>
      </w:r>
    </w:p>
    <w:p w:rsidR="00D82667" w:rsidRPr="004A3207" w:rsidRDefault="00D82667" w:rsidP="004A3207">
      <w:pPr>
        <w:spacing w:line="276" w:lineRule="auto"/>
        <w:ind w:left="720"/>
        <w:rPr>
          <w:sz w:val="16"/>
          <w:szCs w:val="16"/>
        </w:rPr>
      </w:pPr>
    </w:p>
    <w:p w:rsidR="00D82667" w:rsidRPr="004A3207" w:rsidRDefault="00D82667" w:rsidP="004A3207">
      <w:pPr>
        <w:spacing w:line="276" w:lineRule="auto"/>
        <w:ind w:left="720"/>
        <w:rPr>
          <w:sz w:val="16"/>
          <w:szCs w:val="16"/>
        </w:rPr>
      </w:pPr>
      <w:r w:rsidRPr="004A3207">
        <w:rPr>
          <w:sz w:val="16"/>
          <w:szCs w:val="16"/>
        </w:rPr>
        <w:t>4</w:t>
      </w:r>
      <w:r w:rsidR="00120A98" w:rsidRPr="004A3207">
        <w:rPr>
          <w:sz w:val="16"/>
          <w:szCs w:val="16"/>
        </w:rPr>
        <w:t xml:space="preserve">. </w:t>
      </w:r>
      <w:r w:rsidRPr="004A3207">
        <w:rPr>
          <w:sz w:val="16"/>
          <w:szCs w:val="16"/>
        </w:rPr>
        <w:t>Huang Wei Ling. “Why do Patients Still Catch Hospital Infections Despite the Practice of Infection Prevention and Control Programs?</w:t>
      </w:r>
      <w:proofErr w:type="gramStart"/>
      <w:r w:rsidRPr="004A3207">
        <w:rPr>
          <w:sz w:val="16"/>
          <w:szCs w:val="16"/>
        </w:rPr>
        <w:t>”.</w:t>
      </w:r>
      <w:proofErr w:type="gramEnd"/>
      <w:r w:rsidRPr="004A3207">
        <w:rPr>
          <w:sz w:val="16"/>
          <w:szCs w:val="16"/>
        </w:rPr>
        <w:t xml:space="preserve"> </w:t>
      </w:r>
      <w:proofErr w:type="spellStart"/>
      <w:r w:rsidRPr="004A3207">
        <w:rPr>
          <w:sz w:val="16"/>
          <w:szCs w:val="16"/>
        </w:rPr>
        <w:t>Acta</w:t>
      </w:r>
      <w:proofErr w:type="spellEnd"/>
    </w:p>
    <w:p w:rsidR="00305B91" w:rsidRPr="004A3207" w:rsidRDefault="00D82667" w:rsidP="004A3207">
      <w:pPr>
        <w:spacing w:line="276" w:lineRule="auto"/>
        <w:ind w:left="720"/>
        <w:rPr>
          <w:sz w:val="16"/>
          <w:szCs w:val="16"/>
        </w:rPr>
      </w:pPr>
      <w:r w:rsidRPr="004A3207">
        <w:rPr>
          <w:sz w:val="16"/>
          <w:szCs w:val="16"/>
        </w:rPr>
        <w:t>Scientific Microbiology 1.4 (2018) 34-43.</w:t>
      </w:r>
    </w:p>
    <w:p w:rsidR="00305B91" w:rsidRPr="004A3207" w:rsidRDefault="00305B91" w:rsidP="004A3207">
      <w:pPr>
        <w:spacing w:line="276" w:lineRule="auto"/>
        <w:ind w:left="720"/>
        <w:rPr>
          <w:sz w:val="16"/>
          <w:szCs w:val="16"/>
        </w:rPr>
      </w:pPr>
    </w:p>
    <w:p w:rsidR="00305B91" w:rsidRPr="004A3207" w:rsidRDefault="00D82667" w:rsidP="004A3207">
      <w:pPr>
        <w:spacing w:line="276" w:lineRule="auto"/>
        <w:ind w:left="720"/>
        <w:rPr>
          <w:sz w:val="16"/>
          <w:szCs w:val="16"/>
        </w:rPr>
      </w:pPr>
      <w:r w:rsidRPr="004A3207">
        <w:rPr>
          <w:sz w:val="16"/>
          <w:szCs w:val="16"/>
        </w:rPr>
        <w:t>5</w:t>
      </w:r>
      <w:r w:rsidR="00305B91" w:rsidRPr="004A3207">
        <w:rPr>
          <w:sz w:val="16"/>
          <w:szCs w:val="16"/>
        </w:rPr>
        <w:t xml:space="preserve">. </w:t>
      </w:r>
      <w:proofErr w:type="spellStart"/>
      <w:r w:rsidR="00305B91" w:rsidRPr="004A3207">
        <w:rPr>
          <w:sz w:val="16"/>
          <w:szCs w:val="16"/>
        </w:rPr>
        <w:t>Kastner</w:t>
      </w:r>
      <w:proofErr w:type="spellEnd"/>
      <w:r w:rsidR="00305B91" w:rsidRPr="004A3207">
        <w:rPr>
          <w:sz w:val="16"/>
          <w:szCs w:val="16"/>
        </w:rPr>
        <w:t xml:space="preserve">, J., Chinese Nutrition Therapy, </w:t>
      </w:r>
      <w:proofErr w:type="spellStart"/>
      <w:r w:rsidR="00305B91" w:rsidRPr="004A3207">
        <w:rPr>
          <w:sz w:val="16"/>
          <w:szCs w:val="16"/>
        </w:rPr>
        <w:t>Verlag</w:t>
      </w:r>
      <w:proofErr w:type="spellEnd"/>
      <w:r w:rsidR="00305B91" w:rsidRPr="004A3207">
        <w:rPr>
          <w:sz w:val="16"/>
          <w:szCs w:val="16"/>
        </w:rPr>
        <w:t xml:space="preserve">, 2009 </w:t>
      </w:r>
    </w:p>
    <w:p w:rsidR="00305B91" w:rsidRPr="004A3207" w:rsidRDefault="00305B91" w:rsidP="004A3207">
      <w:pPr>
        <w:spacing w:line="276" w:lineRule="auto"/>
        <w:ind w:left="720"/>
        <w:rPr>
          <w:sz w:val="16"/>
          <w:szCs w:val="16"/>
        </w:rPr>
      </w:pPr>
      <w:r w:rsidRPr="004A3207">
        <w:rPr>
          <w:sz w:val="16"/>
          <w:szCs w:val="16"/>
        </w:rPr>
        <w:t>Miller, April Chang – Mayo Clinic on Arthritis – Mayo Foundation for Medical Education and Research 2013.</w:t>
      </w:r>
    </w:p>
    <w:p w:rsidR="00305B91" w:rsidRPr="004A3207" w:rsidRDefault="00305B91" w:rsidP="004A3207">
      <w:pPr>
        <w:spacing w:line="276" w:lineRule="auto"/>
        <w:ind w:left="720"/>
        <w:rPr>
          <w:sz w:val="16"/>
          <w:szCs w:val="16"/>
        </w:rPr>
      </w:pPr>
    </w:p>
    <w:p w:rsidR="00305B91" w:rsidRPr="004A3207" w:rsidRDefault="00D82667" w:rsidP="004A3207">
      <w:pPr>
        <w:spacing w:line="276" w:lineRule="auto"/>
        <w:ind w:left="720"/>
        <w:rPr>
          <w:sz w:val="16"/>
          <w:szCs w:val="16"/>
        </w:rPr>
      </w:pPr>
      <w:r w:rsidRPr="004A3207">
        <w:rPr>
          <w:sz w:val="16"/>
          <w:szCs w:val="16"/>
        </w:rPr>
        <w:t>6</w:t>
      </w:r>
      <w:r w:rsidR="00305B91" w:rsidRPr="004A3207">
        <w:rPr>
          <w:sz w:val="16"/>
          <w:szCs w:val="16"/>
        </w:rPr>
        <w:t xml:space="preserve">. </w:t>
      </w:r>
      <w:proofErr w:type="spellStart"/>
      <w:r w:rsidR="00305B91" w:rsidRPr="004A3207">
        <w:rPr>
          <w:sz w:val="16"/>
          <w:szCs w:val="16"/>
        </w:rPr>
        <w:t>Maciocia</w:t>
      </w:r>
      <w:proofErr w:type="spellEnd"/>
      <w:r w:rsidR="00305B91" w:rsidRPr="004A3207">
        <w:rPr>
          <w:sz w:val="16"/>
          <w:szCs w:val="16"/>
        </w:rPr>
        <w:t>, G., Obstetrics and Gynecology in Chinese Medicine, Brazilian edition.</w:t>
      </w:r>
    </w:p>
    <w:p w:rsidR="00305B91" w:rsidRPr="004A3207" w:rsidRDefault="00305B91" w:rsidP="004A3207">
      <w:pPr>
        <w:spacing w:line="276" w:lineRule="auto"/>
        <w:ind w:left="720"/>
        <w:rPr>
          <w:sz w:val="16"/>
          <w:szCs w:val="16"/>
        </w:rPr>
      </w:pPr>
    </w:p>
    <w:p w:rsidR="00305B91" w:rsidRPr="003C0886" w:rsidRDefault="00D82667" w:rsidP="004A3207">
      <w:pPr>
        <w:spacing w:line="276" w:lineRule="auto"/>
        <w:ind w:left="720"/>
        <w:rPr>
          <w:sz w:val="16"/>
          <w:szCs w:val="16"/>
          <w:lang w:val="pt-BR"/>
        </w:rPr>
      </w:pPr>
      <w:r w:rsidRPr="003C0886">
        <w:rPr>
          <w:sz w:val="16"/>
          <w:szCs w:val="16"/>
          <w:lang w:val="pt-BR"/>
        </w:rPr>
        <w:t>7</w:t>
      </w:r>
      <w:r w:rsidR="00305B91" w:rsidRPr="003C0886">
        <w:rPr>
          <w:sz w:val="16"/>
          <w:szCs w:val="16"/>
          <w:lang w:val="pt-BR"/>
        </w:rPr>
        <w:t xml:space="preserve">. </w:t>
      </w:r>
      <w:proofErr w:type="spellStart"/>
      <w:r w:rsidR="00305B91" w:rsidRPr="003C0886">
        <w:rPr>
          <w:sz w:val="16"/>
          <w:szCs w:val="16"/>
          <w:lang w:val="pt-BR"/>
        </w:rPr>
        <w:t>Maciocia</w:t>
      </w:r>
      <w:proofErr w:type="spellEnd"/>
      <w:r w:rsidR="00305B91" w:rsidRPr="003C0886">
        <w:rPr>
          <w:sz w:val="16"/>
          <w:szCs w:val="16"/>
          <w:lang w:val="pt-BR"/>
        </w:rPr>
        <w:t xml:space="preserve">, G., </w:t>
      </w:r>
      <w:proofErr w:type="spellStart"/>
      <w:r w:rsidR="00305B91" w:rsidRPr="003C0886">
        <w:rPr>
          <w:sz w:val="16"/>
          <w:szCs w:val="16"/>
          <w:lang w:val="pt-BR"/>
        </w:rPr>
        <w:t>Diagnósitico</w:t>
      </w:r>
      <w:proofErr w:type="spellEnd"/>
      <w:r w:rsidR="00305B91" w:rsidRPr="003C0886">
        <w:rPr>
          <w:sz w:val="16"/>
          <w:szCs w:val="16"/>
          <w:lang w:val="pt-BR"/>
        </w:rPr>
        <w:t xml:space="preserve"> na Medicina Chinesa, Roca, 2006.</w:t>
      </w:r>
    </w:p>
    <w:p w:rsidR="00305B91" w:rsidRPr="003C0886" w:rsidRDefault="00305B91" w:rsidP="004A3207">
      <w:pPr>
        <w:spacing w:line="276" w:lineRule="auto"/>
        <w:ind w:left="720"/>
        <w:rPr>
          <w:sz w:val="16"/>
          <w:szCs w:val="16"/>
          <w:lang w:val="pt-BR"/>
        </w:rPr>
      </w:pPr>
    </w:p>
    <w:p w:rsidR="00F84C4F" w:rsidRPr="00F84C4F" w:rsidRDefault="00F84C4F" w:rsidP="004A3207">
      <w:pPr>
        <w:spacing w:line="276" w:lineRule="auto"/>
        <w:ind w:left="720"/>
        <w:rPr>
          <w:sz w:val="16"/>
          <w:szCs w:val="16"/>
          <w:lang w:val="pt-BR"/>
        </w:rPr>
      </w:pPr>
      <w:r>
        <w:rPr>
          <w:sz w:val="16"/>
          <w:szCs w:val="16"/>
          <w:lang w:val="pt-BR"/>
        </w:rPr>
        <w:t>8</w:t>
      </w:r>
      <w:r w:rsidR="00305B91" w:rsidRPr="00F84C4F">
        <w:rPr>
          <w:sz w:val="16"/>
          <w:szCs w:val="16"/>
          <w:lang w:val="pt-BR"/>
        </w:rPr>
        <w:t xml:space="preserve">. Wang, Liu Gong, Tratado Contemporâneo de Acupuntura e </w:t>
      </w:r>
      <w:proofErr w:type="spellStart"/>
      <w:r w:rsidR="00305B91" w:rsidRPr="00F84C4F">
        <w:rPr>
          <w:sz w:val="16"/>
          <w:szCs w:val="16"/>
          <w:lang w:val="pt-BR"/>
        </w:rPr>
        <w:t>Moxibustao</w:t>
      </w:r>
      <w:proofErr w:type="spellEnd"/>
      <w:r w:rsidR="00305B91" w:rsidRPr="00F84C4F">
        <w:rPr>
          <w:sz w:val="16"/>
          <w:szCs w:val="16"/>
          <w:lang w:val="pt-BR"/>
        </w:rPr>
        <w:t xml:space="preserve"> CEIMEC, 2005.</w:t>
      </w:r>
    </w:p>
    <w:p w:rsidR="00F84C4F" w:rsidRDefault="00F84C4F" w:rsidP="004A3207">
      <w:pPr>
        <w:spacing w:line="276" w:lineRule="auto"/>
        <w:ind w:left="720"/>
        <w:rPr>
          <w:sz w:val="16"/>
          <w:szCs w:val="16"/>
          <w:lang w:val="pt-BR"/>
        </w:rPr>
      </w:pPr>
    </w:p>
    <w:p w:rsidR="00F84C4F" w:rsidRPr="00F84C4F" w:rsidRDefault="00F84C4F" w:rsidP="004A3207">
      <w:pPr>
        <w:spacing w:line="276" w:lineRule="auto"/>
        <w:ind w:left="720"/>
        <w:rPr>
          <w:sz w:val="16"/>
          <w:szCs w:val="16"/>
        </w:rPr>
      </w:pPr>
      <w:r>
        <w:rPr>
          <w:sz w:val="16"/>
          <w:szCs w:val="16"/>
        </w:rPr>
        <w:t>9</w:t>
      </w:r>
      <w:r w:rsidRPr="00F84C4F">
        <w:rPr>
          <w:sz w:val="16"/>
          <w:szCs w:val="16"/>
        </w:rPr>
        <w:t xml:space="preserve">. WHO. Sexual and Reproductive Health: </w:t>
      </w:r>
      <w:r>
        <w:rPr>
          <w:sz w:val="16"/>
          <w:szCs w:val="16"/>
        </w:rPr>
        <w:t>Infertility definitions and terminology. Available at 17-12-2018 &lt;</w:t>
      </w:r>
      <w:hyperlink r:id="rId6" w:history="1">
        <w:r w:rsidRPr="008E1019">
          <w:rPr>
            <w:rStyle w:val="Hyperlink"/>
            <w:sz w:val="16"/>
            <w:szCs w:val="16"/>
          </w:rPr>
          <w:t>https://www.who.int/reproductivehealth/topics/infertility/definitions/en/</w:t>
        </w:r>
      </w:hyperlink>
      <w:r>
        <w:rPr>
          <w:sz w:val="16"/>
          <w:szCs w:val="16"/>
        </w:rPr>
        <w:t xml:space="preserve">&gt; </w:t>
      </w:r>
    </w:p>
    <w:p w:rsidR="00305B91" w:rsidRPr="00F84C4F" w:rsidRDefault="00305B91">
      <w:pPr>
        <w:pStyle w:val="Corpodetexto"/>
        <w:spacing w:before="2"/>
      </w:pPr>
    </w:p>
    <w:p w:rsidR="008C3ACE" w:rsidRPr="00C50C11" w:rsidRDefault="00B5063E" w:rsidP="00305B91">
      <w:pPr>
        <w:pStyle w:val="Ttulo3"/>
        <w:numPr>
          <w:ilvl w:val="0"/>
          <w:numId w:val="1"/>
        </w:numPr>
        <w:tabs>
          <w:tab w:val="left" w:pos="1758"/>
        </w:tabs>
        <w:ind w:left="1124"/>
        <w:jc w:val="left"/>
        <w:rPr>
          <w:lang w:val="pt-BR"/>
        </w:rPr>
      </w:pPr>
      <w:proofErr w:type="spellStart"/>
      <w:r w:rsidRPr="00120A98">
        <w:rPr>
          <w:color w:val="585858"/>
          <w:lang w:val="pt-BR"/>
        </w:rPr>
        <w:t>Biography</w:t>
      </w:r>
      <w:proofErr w:type="spellEnd"/>
      <w:r w:rsidRPr="00120A98">
        <w:rPr>
          <w:color w:val="585858"/>
          <w:lang w:val="pt-BR"/>
        </w:rPr>
        <w:t>:</w:t>
      </w:r>
    </w:p>
    <w:p w:rsidR="00C50C11" w:rsidRPr="00120A98" w:rsidRDefault="00C50C11" w:rsidP="00C50C11">
      <w:pPr>
        <w:pStyle w:val="Ttulo3"/>
        <w:tabs>
          <w:tab w:val="left" w:pos="1758"/>
        </w:tabs>
        <w:ind w:left="1124" w:firstLine="0"/>
        <w:jc w:val="right"/>
        <w:rPr>
          <w:lang w:val="pt-BR"/>
        </w:rPr>
      </w:pPr>
    </w:p>
    <w:p w:rsidR="008C3ACE" w:rsidRPr="00120A98" w:rsidRDefault="00305B91" w:rsidP="00120A98">
      <w:pPr>
        <w:ind w:left="677"/>
        <w:jc w:val="both"/>
        <w:rPr>
          <w:sz w:val="18"/>
          <w:szCs w:val="18"/>
        </w:rPr>
      </w:pPr>
      <w:r w:rsidRPr="00120A98">
        <w:rPr>
          <w:sz w:val="18"/>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Medicine and Hippocrates.</w:t>
      </w: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Pr="00305B91" w:rsidRDefault="00305B91" w:rsidP="00305B91">
      <w:pPr>
        <w:pStyle w:val="Corpodetexto"/>
        <w:spacing w:before="1"/>
        <w:ind w:left="1310"/>
        <w:jc w:val="both"/>
        <w:rPr>
          <w:lang w:val="en-GB"/>
        </w:rPr>
      </w:pPr>
    </w:p>
    <w:p w:rsidR="008C3ACE" w:rsidRDefault="00B5063E">
      <w:pPr>
        <w:pStyle w:val="Ttulo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Corpodetexto"/>
        <w:spacing w:before="7"/>
        <w:rPr>
          <w:b/>
          <w:sz w:val="15"/>
        </w:rPr>
      </w:pPr>
    </w:p>
    <w:p w:rsidR="00305B91" w:rsidRPr="00120A98" w:rsidRDefault="00120A98" w:rsidP="00120A98">
      <w:pPr>
        <w:ind w:left="720"/>
        <w:rPr>
          <w:color w:val="808080" w:themeColor="background1" w:themeShade="80"/>
          <w:sz w:val="18"/>
          <w:szCs w:val="18"/>
        </w:rPr>
      </w:pPr>
      <w:r w:rsidRPr="00120A98">
        <w:rPr>
          <w:color w:val="808080" w:themeColor="background1" w:themeShade="80"/>
          <w:sz w:val="18"/>
          <w:szCs w:val="18"/>
        </w:rPr>
        <w:t>Full Name: H</w:t>
      </w:r>
      <w:r w:rsidR="00305B91" w:rsidRPr="00120A98">
        <w:rPr>
          <w:color w:val="808080" w:themeColor="background1" w:themeShade="80"/>
          <w:sz w:val="18"/>
          <w:szCs w:val="18"/>
        </w:rPr>
        <w:t xml:space="preserve">uang Wei Ling </w:t>
      </w:r>
    </w:p>
    <w:p w:rsidR="00120A98" w:rsidRPr="00120A98" w:rsidRDefault="00120A98" w:rsidP="00120A98">
      <w:pPr>
        <w:ind w:left="720"/>
        <w:rPr>
          <w:color w:val="808080" w:themeColor="background1" w:themeShade="80"/>
          <w:sz w:val="18"/>
          <w:szCs w:val="18"/>
        </w:rPr>
      </w:pPr>
    </w:p>
    <w:p w:rsidR="00305B91" w:rsidRPr="00120A98" w:rsidRDefault="00B5063E" w:rsidP="00120A98">
      <w:pPr>
        <w:ind w:left="720"/>
        <w:rPr>
          <w:color w:val="808080" w:themeColor="background1" w:themeShade="80"/>
          <w:sz w:val="18"/>
          <w:szCs w:val="18"/>
        </w:rPr>
      </w:pPr>
      <w:r w:rsidRPr="00120A98">
        <w:rPr>
          <w:color w:val="808080" w:themeColor="background1" w:themeShade="80"/>
          <w:sz w:val="18"/>
          <w:szCs w:val="18"/>
        </w:rPr>
        <w:t xml:space="preserve">Contact </w:t>
      </w:r>
      <w:r w:rsidR="00120A98" w:rsidRPr="00120A98">
        <w:rPr>
          <w:color w:val="808080" w:themeColor="background1" w:themeShade="80"/>
          <w:sz w:val="18"/>
          <w:szCs w:val="18"/>
        </w:rPr>
        <w:t>N</w:t>
      </w:r>
      <w:r w:rsidRPr="00120A98">
        <w:rPr>
          <w:color w:val="808080" w:themeColor="background1" w:themeShade="80"/>
          <w:sz w:val="18"/>
          <w:szCs w:val="18"/>
        </w:rPr>
        <w:t xml:space="preserve">umber: </w:t>
      </w:r>
      <w:r w:rsidR="00120A98" w:rsidRPr="00120A98">
        <w:rPr>
          <w:color w:val="808080" w:themeColor="background1" w:themeShade="80"/>
          <w:sz w:val="18"/>
          <w:szCs w:val="18"/>
        </w:rPr>
        <w:t xml:space="preserve"> </w:t>
      </w:r>
      <w:r w:rsidR="00305B91" w:rsidRPr="00120A98">
        <w:rPr>
          <w:color w:val="808080" w:themeColor="background1" w:themeShade="80"/>
          <w:sz w:val="18"/>
          <w:szCs w:val="18"/>
        </w:rPr>
        <w:t xml:space="preserve">+55 (16) 3721-2437 </w:t>
      </w:r>
    </w:p>
    <w:p w:rsidR="00120A98" w:rsidRPr="00120A98" w:rsidRDefault="00120A98" w:rsidP="00120A98">
      <w:pPr>
        <w:ind w:left="720"/>
        <w:rPr>
          <w:color w:val="808080" w:themeColor="background1" w:themeShade="80"/>
          <w:sz w:val="18"/>
          <w:szCs w:val="18"/>
        </w:rPr>
      </w:pPr>
    </w:p>
    <w:p w:rsidR="00120A98" w:rsidRPr="00120A98" w:rsidRDefault="00120A98" w:rsidP="00120A98">
      <w:pPr>
        <w:ind w:left="720"/>
        <w:rPr>
          <w:color w:val="808080" w:themeColor="background1" w:themeShade="80"/>
          <w:sz w:val="18"/>
          <w:szCs w:val="18"/>
        </w:rPr>
      </w:pPr>
      <w:r w:rsidRPr="00120A98">
        <w:rPr>
          <w:color w:val="808080" w:themeColor="background1" w:themeShade="80"/>
          <w:sz w:val="18"/>
          <w:szCs w:val="18"/>
        </w:rPr>
        <w:t xml:space="preserve">Category: </w:t>
      </w:r>
      <w:r w:rsidR="00B5063E" w:rsidRPr="00120A98">
        <w:rPr>
          <w:color w:val="808080" w:themeColor="background1" w:themeShade="80"/>
          <w:sz w:val="18"/>
          <w:szCs w:val="18"/>
        </w:rPr>
        <w:t>Oral presentation</w:t>
      </w:r>
    </w:p>
    <w:p w:rsidR="008C3ACE" w:rsidRDefault="008C3ACE">
      <w:pPr>
        <w:pStyle w:val="Corpodetexto"/>
        <w:ind w:left="316" w:right="1786"/>
        <w:rPr>
          <w:sz w:val="18"/>
        </w:rPr>
      </w:pPr>
    </w:p>
    <w:p w:rsidR="008C3ACE" w:rsidRDefault="008C3ACE">
      <w:pPr>
        <w:rPr>
          <w:sz w:val="18"/>
        </w:rPr>
      </w:pPr>
    </w:p>
    <w:p w:rsidR="00120A98" w:rsidRDefault="00120A98">
      <w:pPr>
        <w:rPr>
          <w:sz w:val="18"/>
        </w:rPr>
      </w:pPr>
    </w:p>
    <w:p w:rsidR="00120A98" w:rsidRDefault="004A3207" w:rsidP="004A3207">
      <w:pPr>
        <w:ind w:left="1440"/>
        <w:rPr>
          <w:sz w:val="18"/>
        </w:rPr>
        <w:sectPr w:rsidR="00120A98">
          <w:type w:val="continuous"/>
          <w:pgSz w:w="11910" w:h="16840"/>
          <w:pgMar w:top="600" w:right="180" w:bottom="280" w:left="140" w:header="720" w:footer="720" w:gutter="0"/>
          <w:cols w:num="2" w:space="720" w:equalWidth="0">
            <w:col w:w="5639" w:space="40"/>
            <w:col w:w="5911"/>
          </w:cols>
        </w:sectPr>
      </w:pPr>
      <w:r>
        <w:rPr>
          <w:noProof/>
          <w:sz w:val="18"/>
          <w:lang w:val="pt-BR" w:eastAsia="pt-BR"/>
        </w:rPr>
        <w:lastRenderedPageBreak/>
        <w:drawing>
          <wp:inline distT="0" distB="0" distL="0" distR="0">
            <wp:extent cx="1879600" cy="1504717"/>
            <wp:effectExtent l="0" t="0" r="6350" b="63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7">
                      <a:extLst>
                        <a:ext uri="{28A0092B-C50C-407E-A947-70E740481C1C}">
                          <a14:useLocalDpi xmlns:a14="http://schemas.microsoft.com/office/drawing/2010/main" val="0"/>
                        </a:ext>
                      </a:extLst>
                    </a:blip>
                    <a:stretch>
                      <a:fillRect/>
                    </a:stretch>
                  </pic:blipFill>
                  <pic:spPr>
                    <a:xfrm>
                      <a:off x="0" y="0"/>
                      <a:ext cx="1901802" cy="1522491"/>
                    </a:xfrm>
                    <a:prstGeom prst="rect">
                      <a:avLst/>
                    </a:prstGeom>
                  </pic:spPr>
                </pic:pic>
              </a:graphicData>
            </a:graphic>
          </wp:inline>
        </w:drawing>
      </w:r>
    </w:p>
    <w:p w:rsidR="008C3ACE" w:rsidRDefault="008C3ACE">
      <w:pPr>
        <w:pStyle w:val="Corpodetexto"/>
        <w:rPr>
          <w:sz w:val="20"/>
        </w:rPr>
      </w:pPr>
    </w:p>
    <w:p w:rsidR="008C3ACE" w:rsidRDefault="008C3ACE">
      <w:pPr>
        <w:pStyle w:val="Corpodetexto"/>
        <w:rPr>
          <w:sz w:val="20"/>
        </w:rPr>
      </w:pPr>
    </w:p>
    <w:p w:rsidR="001A3AE1" w:rsidRPr="001A3AE1" w:rsidRDefault="001A3AE1" w:rsidP="001A3AE1">
      <w:pPr>
        <w:pStyle w:val="Corpodetexto"/>
        <w:spacing w:line="55" w:lineRule="exact"/>
        <w:rPr>
          <w:sz w:val="5"/>
        </w:rPr>
      </w:pPr>
    </w:p>
    <w:p w:rsidR="00B5063E" w:rsidRPr="001A3AE1" w:rsidRDefault="001A3AE1" w:rsidP="001A3AE1">
      <w:pPr>
        <w:tabs>
          <w:tab w:val="left" w:pos="4946"/>
        </w:tabs>
      </w:pPr>
      <w:r>
        <w:tab/>
      </w:r>
      <w:r>
        <w:rPr>
          <w:noProof/>
          <w:lang w:val="pt-BR" w:eastAsia="pt-BR"/>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ope One">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1625B05"/>
    <w:multiLevelType w:val="hybridMultilevel"/>
    <w:tmpl w:val="5A747AD8"/>
    <w:lvl w:ilvl="0" w:tplc="8B801B1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29380A97"/>
    <w:multiLevelType w:val="hybridMultilevel"/>
    <w:tmpl w:val="0B68D24C"/>
    <w:lvl w:ilvl="0" w:tplc="F530F9A6">
      <w:start w:val="1"/>
      <w:numFmt w:val="decimal"/>
      <w:lvlText w:val="%1."/>
      <w:lvlJc w:val="left"/>
      <w:pPr>
        <w:ind w:left="1037" w:hanging="360"/>
      </w:pPr>
      <w:rPr>
        <w:rFonts w:hint="default"/>
        <w:sz w:val="19"/>
      </w:rPr>
    </w:lvl>
    <w:lvl w:ilvl="1" w:tplc="04160019" w:tentative="1">
      <w:start w:val="1"/>
      <w:numFmt w:val="lowerLetter"/>
      <w:lvlText w:val="%2."/>
      <w:lvlJc w:val="left"/>
      <w:pPr>
        <w:ind w:left="1757" w:hanging="360"/>
      </w:pPr>
    </w:lvl>
    <w:lvl w:ilvl="2" w:tplc="0416001B" w:tentative="1">
      <w:start w:val="1"/>
      <w:numFmt w:val="lowerRoman"/>
      <w:lvlText w:val="%3."/>
      <w:lvlJc w:val="right"/>
      <w:pPr>
        <w:ind w:left="2477" w:hanging="180"/>
      </w:pPr>
    </w:lvl>
    <w:lvl w:ilvl="3" w:tplc="0416000F" w:tentative="1">
      <w:start w:val="1"/>
      <w:numFmt w:val="decimal"/>
      <w:lvlText w:val="%4."/>
      <w:lvlJc w:val="left"/>
      <w:pPr>
        <w:ind w:left="3197" w:hanging="360"/>
      </w:pPr>
    </w:lvl>
    <w:lvl w:ilvl="4" w:tplc="04160019" w:tentative="1">
      <w:start w:val="1"/>
      <w:numFmt w:val="lowerLetter"/>
      <w:lvlText w:val="%5."/>
      <w:lvlJc w:val="left"/>
      <w:pPr>
        <w:ind w:left="3917" w:hanging="360"/>
      </w:pPr>
    </w:lvl>
    <w:lvl w:ilvl="5" w:tplc="0416001B" w:tentative="1">
      <w:start w:val="1"/>
      <w:numFmt w:val="lowerRoman"/>
      <w:lvlText w:val="%6."/>
      <w:lvlJc w:val="right"/>
      <w:pPr>
        <w:ind w:left="4637" w:hanging="180"/>
      </w:pPr>
    </w:lvl>
    <w:lvl w:ilvl="6" w:tplc="0416000F" w:tentative="1">
      <w:start w:val="1"/>
      <w:numFmt w:val="decimal"/>
      <w:lvlText w:val="%7."/>
      <w:lvlJc w:val="left"/>
      <w:pPr>
        <w:ind w:left="5357" w:hanging="360"/>
      </w:pPr>
    </w:lvl>
    <w:lvl w:ilvl="7" w:tplc="04160019" w:tentative="1">
      <w:start w:val="1"/>
      <w:numFmt w:val="lowerLetter"/>
      <w:lvlText w:val="%8."/>
      <w:lvlJc w:val="left"/>
      <w:pPr>
        <w:ind w:left="6077" w:hanging="360"/>
      </w:pPr>
    </w:lvl>
    <w:lvl w:ilvl="8" w:tplc="0416001B" w:tentative="1">
      <w:start w:val="1"/>
      <w:numFmt w:val="lowerRoman"/>
      <w:lvlText w:val="%9."/>
      <w:lvlJc w:val="right"/>
      <w:pPr>
        <w:ind w:left="6797" w:hanging="180"/>
      </w:pPr>
    </w:lvl>
  </w:abstractNum>
  <w:abstractNum w:abstractNumId="3">
    <w:nsid w:val="5C8B09DA"/>
    <w:multiLevelType w:val="hybridMultilevel"/>
    <w:tmpl w:val="3E6C0130"/>
    <w:lvl w:ilvl="0" w:tplc="EC72637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120A98"/>
    <w:rsid w:val="001A3AE1"/>
    <w:rsid w:val="002477D8"/>
    <w:rsid w:val="00270701"/>
    <w:rsid w:val="00305B91"/>
    <w:rsid w:val="003C0886"/>
    <w:rsid w:val="004A3207"/>
    <w:rsid w:val="004B51DB"/>
    <w:rsid w:val="00521ECC"/>
    <w:rsid w:val="0058095B"/>
    <w:rsid w:val="00605747"/>
    <w:rsid w:val="00677986"/>
    <w:rsid w:val="00741BA6"/>
    <w:rsid w:val="0075233E"/>
    <w:rsid w:val="007D1803"/>
    <w:rsid w:val="0087363E"/>
    <w:rsid w:val="008C3ACE"/>
    <w:rsid w:val="00902DDA"/>
    <w:rsid w:val="00935715"/>
    <w:rsid w:val="009F3FAE"/>
    <w:rsid w:val="00A11783"/>
    <w:rsid w:val="00A14C5E"/>
    <w:rsid w:val="00B5063E"/>
    <w:rsid w:val="00BF55A2"/>
    <w:rsid w:val="00C0276C"/>
    <w:rsid w:val="00C50C11"/>
    <w:rsid w:val="00D13B33"/>
    <w:rsid w:val="00D82667"/>
    <w:rsid w:val="00DD0ED4"/>
    <w:rsid w:val="00EC4830"/>
    <w:rsid w:val="00F277CD"/>
    <w:rsid w:val="00F84C4F"/>
    <w:rsid w:val="00FE1385"/>
    <w:rsid w:val="00FE4A84"/>
    <w:rsid w:val="00FE5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1BC82-0023-440E-8E53-7604D4D8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B5063E"/>
    <w:rPr>
      <w:rFonts w:ascii="Tahoma" w:hAnsi="Tahoma" w:cs="Tahoma"/>
      <w:sz w:val="16"/>
      <w:szCs w:val="16"/>
    </w:rPr>
  </w:style>
  <w:style w:type="character" w:customStyle="1" w:styleId="TextodebaloChar">
    <w:name w:val="Texto de balão Char"/>
    <w:basedOn w:val="Fontepargpadro"/>
    <w:link w:val="Textodebalo"/>
    <w:uiPriority w:val="99"/>
    <w:semiHidden/>
    <w:rsid w:val="00B5063E"/>
    <w:rPr>
      <w:rFonts w:ascii="Tahoma" w:eastAsia="Times New Roman" w:hAnsi="Tahoma" w:cs="Tahoma"/>
      <w:sz w:val="16"/>
      <w:szCs w:val="16"/>
    </w:rPr>
  </w:style>
  <w:style w:type="character" w:styleId="Hyperlink">
    <w:name w:val="Hyperlink"/>
    <w:basedOn w:val="Fontepargpadro"/>
    <w:uiPriority w:val="99"/>
    <w:unhideWhenUsed/>
    <w:rsid w:val="00B5063E"/>
    <w:rPr>
      <w:color w:val="0000FF" w:themeColor="hyperlink"/>
      <w:u w:val="single"/>
    </w:rPr>
  </w:style>
  <w:style w:type="character" w:styleId="HiperlinkVisitado">
    <w:name w:val="FollowedHyperlink"/>
    <w:basedOn w:val="Fontepargpadro"/>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reproductivehealth/topics/infertility/definitions/e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3542</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usuario</cp:lastModifiedBy>
  <cp:revision>4</cp:revision>
  <dcterms:created xsi:type="dcterms:W3CDTF">2018-12-17T13:12:00Z</dcterms:created>
  <dcterms:modified xsi:type="dcterms:W3CDTF">2018-12-17T23:31:00Z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