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B69" w:rsidRPr="00605747" w:rsidRDefault="00E37B69" w:rsidP="00E37B69">
      <w:pPr>
        <w:pStyle w:val="BodyText"/>
        <w:ind w:left="2880" w:firstLine="720"/>
        <w:jc w:val="both"/>
        <w:rPr>
          <w:rFonts w:ascii="Century Gothic" w:hAnsi="Century Gothic"/>
          <w:noProof/>
          <w:color w:val="1F497D" w:themeColor="text2"/>
          <w:sz w:val="28"/>
          <w:szCs w:val="28"/>
          <w:lang w:val="en-IN" w:eastAsia="en-IN"/>
        </w:rPr>
      </w:pPr>
      <w:r w:rsidRPr="00C12E08">
        <w:rPr>
          <w:rFonts w:ascii="Century Gothic" w:hAnsi="Century Gothic"/>
          <w:noProof/>
          <w:color w:val="1F497D" w:themeColor="text2"/>
          <w:sz w:val="28"/>
          <w:szCs w:val="28"/>
          <w:lang w:val="en-IN" w:eastAsia="en-IN"/>
        </w:rPr>
        <w:pict>
          <v:line id="Straight Connector 2" o:spid="_x0000_s1027" style="position:absolute;left:0;text-align:left;z-index:251663360;visibility:visible;mso-height-relative:margin" from="40.6pt,7.65pt" to="40.6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" strokecolor="#4579b8 [3044]" strokeweight="1.5pt"/>
        </w:pict>
      </w:r>
      <w:r w:rsidRPr="00605747">
        <w:rPr>
          <w:rFonts w:ascii="Century Gothic" w:hAnsi="Century Gothic"/>
          <w:noProof/>
          <w:color w:val="1F497D" w:themeColor="text2"/>
          <w:sz w:val="28"/>
          <w:szCs w:val="28"/>
        </w:rPr>
        <w:drawing>
          <wp:anchor distT="0" distB="0" distL="114300" distR="114300" simplePos="0" relativeHeight="251662336" behindDoc="1" locked="0" layoutInCell="1" allowOverlap="1">
            <wp:simplePos x="0" y="0"/>
            <wp:positionH relativeFrom="column">
              <wp:posOffset>403860</wp:posOffset>
            </wp:positionH>
            <wp:positionV relativeFrom="paragraph">
              <wp:posOffset>97155</wp:posOffset>
            </wp:positionV>
            <wp:extent cx="1581785" cy="695325"/>
            <wp:effectExtent l="0" t="0" r="0" b="9525"/>
            <wp:wrapTight wrapText="bothSides">
              <wp:wrapPolygon edited="0">
                <wp:start x="520" y="592"/>
                <wp:lineTo x="260" y="16570"/>
                <wp:lineTo x="6764" y="20712"/>
                <wp:lineTo x="14308" y="21304"/>
                <wp:lineTo x="15608" y="21304"/>
                <wp:lineTo x="21331" y="20121"/>
                <wp:lineTo x="21071" y="11244"/>
                <wp:lineTo x="17169" y="11244"/>
                <wp:lineTo x="17169" y="5918"/>
                <wp:lineTo x="7024" y="592"/>
                <wp:lineTo x="520" y="59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international.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81785" cy="695325"/>
                    </a:xfrm>
                    <a:prstGeom prst="rect">
                      <a:avLst/>
                    </a:prstGeom>
                  </pic:spPr>
                </pic:pic>
              </a:graphicData>
            </a:graphic>
          </wp:anchor>
        </w:drawing>
      </w:r>
      <w:r w:rsidRPr="00605747">
        <w:rPr>
          <w:rFonts w:ascii="Century Gothic" w:hAnsi="Century Gothic"/>
          <w:noProof/>
          <w:color w:val="1F497D" w:themeColor="text2"/>
          <w:sz w:val="28"/>
          <w:szCs w:val="28"/>
          <w:lang w:val="en-IN" w:eastAsia="en-IN"/>
        </w:rPr>
        <w:t>International Conference on</w:t>
      </w:r>
    </w:p>
    <w:p w:rsidR="00E37B69" w:rsidRPr="00D13B33" w:rsidRDefault="00E37B69" w:rsidP="00E37B69">
      <w:pPr>
        <w:pStyle w:val="BodyText"/>
        <w:ind w:left="3600"/>
        <w:jc w:val="both"/>
        <w:rPr>
          <w:rFonts w:ascii="Century Gothic" w:hAnsi="Century Gothic"/>
          <w:b/>
          <w:noProof/>
          <w:color w:val="1F497D" w:themeColor="text2"/>
          <w:sz w:val="44"/>
          <w:lang w:val="en-IN" w:eastAsia="en-IN"/>
        </w:rPr>
      </w:pPr>
      <w:r>
        <w:rPr>
          <w:rFonts w:ascii="Century Gothic" w:hAnsi="Century Gothic"/>
          <w:b/>
          <w:noProof/>
          <w:color w:val="1F497D" w:themeColor="text2"/>
          <w:sz w:val="44"/>
          <w:lang w:val="en-IN" w:eastAsia="en-IN"/>
        </w:rPr>
        <w:t xml:space="preserve">   Gynecology &amp; Obstetrics</w:t>
      </w:r>
      <w:bookmarkStart w:id="0" w:name="_GoBack"/>
      <w:bookmarkEnd w:id="0"/>
    </w:p>
    <w:p w:rsidR="00E37B69" w:rsidRPr="00D13B33" w:rsidRDefault="00E37B69" w:rsidP="00E37B69">
      <w:pPr>
        <w:pStyle w:val="BodyText"/>
        <w:ind w:left="3600"/>
        <w:jc w:val="both"/>
        <w:rPr>
          <w:rFonts w:ascii="Century Gothic" w:hAnsi="Century Gothic"/>
          <w:color w:val="1F497D" w:themeColor="text2"/>
          <w:sz w:val="24"/>
        </w:rPr>
      </w:pPr>
      <w:r>
        <w:rPr>
          <w:rFonts w:ascii="Century Gothic" w:hAnsi="Century Gothic"/>
          <w:noProof/>
          <w:color w:val="1F497D" w:themeColor="text2"/>
          <w:sz w:val="24"/>
          <w:lang w:val="en-IN" w:eastAsia="en-IN"/>
        </w:rPr>
        <w:t>October, 29-30, 2018 |Amsterdam, Netherlands</w:t>
      </w:r>
    </w:p>
    <w:p w:rsidR="00E37B69" w:rsidRDefault="00E37B69" w:rsidP="00E37B69">
      <w:pPr>
        <w:pStyle w:val="BodyText"/>
        <w:spacing w:before="5"/>
        <w:rPr>
          <w:sz w:val="10"/>
        </w:rPr>
      </w:pPr>
    </w:p>
    <w:p w:rsidR="00E37B69" w:rsidRDefault="00E37B69" w:rsidP="00E37B69">
      <w:pPr>
        <w:pStyle w:val="Heading1"/>
        <w:ind w:left="1105" w:right="1062"/>
        <w:jc w:val="center"/>
      </w:pPr>
      <w:r w:rsidRPr="00C12E08">
        <w:rPr>
          <w:noProof/>
          <w:lang w:val="en-IN" w:eastAsia="en-IN"/>
        </w:rPr>
        <w:pict>
          <v:line id="Line 4" o:spid="_x0000_s1026" style="position:absolute;left:0;text-align:left;z-index:251661312;visibility:visible;mso-wrap-distance-left:0;mso-wrap-distance-right:0;mso-position-horizontal-relative:page" from="13.7pt,8.7pt" to="58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" strokecolor="#548dd4 [1951]" strokeweight="2pt">
            <w10:wrap type="topAndBottom" anchorx="page"/>
          </v:line>
        </w:pict>
      </w:r>
      <w:r>
        <w:rPr>
          <w:color w:val="585858"/>
          <w:u w:val="thick" w:color="585858"/>
        </w:rPr>
        <w:t>Abstract Template</w:t>
      </w:r>
    </w:p>
    <w:p w:rsidR="00E37B69" w:rsidRDefault="00E37B69" w:rsidP="00E37B69">
      <w:pPr>
        <w:pStyle w:val="BodyText"/>
        <w:rPr>
          <w:b/>
          <w:sz w:val="14"/>
        </w:rPr>
      </w:pPr>
    </w:p>
    <w:p w:rsidR="009E2895" w:rsidRPr="0058779B" w:rsidRDefault="00E37B69" w:rsidP="009E2895">
      <w:pPr>
        <w:spacing w:line="360" w:lineRule="auto"/>
        <w:jc w:val="both"/>
        <w:rPr>
          <w:b/>
          <w:color w:val="000000" w:themeColor="text1"/>
          <w:sz w:val="24"/>
          <w:szCs w:val="24"/>
        </w:rPr>
      </w:pPr>
      <w:r>
        <w:rPr>
          <w:b/>
          <w:color w:val="585858"/>
        </w:rPr>
        <w:t>Title:</w:t>
      </w:r>
      <w:r w:rsidR="009E2895" w:rsidRPr="009E2895">
        <w:rPr>
          <w:sz w:val="24"/>
          <w:szCs w:val="24"/>
        </w:rPr>
        <w:t xml:space="preserve"> </w:t>
      </w:r>
      <w:r w:rsidR="009E2895" w:rsidRPr="0058779B">
        <w:rPr>
          <w:sz w:val="24"/>
          <w:szCs w:val="24"/>
        </w:rPr>
        <w:t>Correlates of home delivery among HIV positive women attending ART clinic in Gondar town governmental health institutions, Northwest Ethiopia, 2017: Institutional based cross sectional study</w:t>
      </w:r>
    </w:p>
    <w:p w:rsidR="007E627F" w:rsidRPr="007E627F" w:rsidRDefault="007E627F" w:rsidP="007E627F">
      <w:pPr>
        <w:spacing w:line="360" w:lineRule="auto"/>
        <w:jc w:val="both"/>
        <w:rPr>
          <w:color w:val="000000" w:themeColor="text1"/>
          <w:sz w:val="24"/>
          <w:szCs w:val="24"/>
        </w:rPr>
      </w:pPr>
      <w:proofErr w:type="spellStart"/>
      <w:r w:rsidRPr="0058779B">
        <w:rPr>
          <w:color w:val="000000" w:themeColor="text1"/>
          <w:sz w:val="24"/>
          <w:szCs w:val="24"/>
        </w:rPr>
        <w:t>Muhabaw</w:t>
      </w:r>
      <w:proofErr w:type="spellEnd"/>
      <w:r w:rsidRPr="0058779B">
        <w:rPr>
          <w:color w:val="000000" w:themeColor="text1"/>
          <w:sz w:val="24"/>
          <w:szCs w:val="24"/>
        </w:rPr>
        <w:t xml:space="preserve"> </w:t>
      </w:r>
      <w:proofErr w:type="spellStart"/>
      <w:r w:rsidRPr="0058779B">
        <w:rPr>
          <w:color w:val="000000" w:themeColor="text1"/>
          <w:sz w:val="24"/>
          <w:szCs w:val="24"/>
        </w:rPr>
        <w:t>Shumye</w:t>
      </w:r>
      <w:proofErr w:type="spellEnd"/>
      <w:r w:rsidRPr="0058779B">
        <w:rPr>
          <w:color w:val="000000" w:themeColor="text1"/>
          <w:sz w:val="24"/>
          <w:szCs w:val="24"/>
        </w:rPr>
        <w:t xml:space="preserve"> </w:t>
      </w:r>
      <w:proofErr w:type="spellStart"/>
      <w:r w:rsidRPr="0058779B">
        <w:rPr>
          <w:color w:val="000000" w:themeColor="text1"/>
          <w:sz w:val="24"/>
          <w:szCs w:val="24"/>
        </w:rPr>
        <w:t>Mihret</w:t>
      </w:r>
      <w:proofErr w:type="spellEnd"/>
      <w:r w:rsidRPr="0058779B">
        <w:rPr>
          <w:color w:val="000000" w:themeColor="text1"/>
          <w:sz w:val="24"/>
          <w:szCs w:val="24"/>
        </w:rPr>
        <w:t xml:space="preserve"> (MSM</w:t>
      </w:r>
      <w:proofErr w:type="gramStart"/>
      <w:r w:rsidRPr="0058779B">
        <w:rPr>
          <w:color w:val="000000" w:themeColor="text1"/>
          <w:sz w:val="24"/>
          <w:szCs w:val="24"/>
        </w:rPr>
        <w:t>)</w:t>
      </w:r>
      <w:r w:rsidRPr="0058779B">
        <w:rPr>
          <w:color w:val="000000" w:themeColor="text1"/>
          <w:sz w:val="24"/>
          <w:szCs w:val="24"/>
          <w:vertAlign w:val="superscript"/>
        </w:rPr>
        <w:t>1</w:t>
      </w:r>
      <w:proofErr w:type="gramEnd"/>
      <w:r w:rsidRPr="0058779B">
        <w:rPr>
          <w:color w:val="000000" w:themeColor="text1"/>
          <w:sz w:val="24"/>
          <w:szCs w:val="24"/>
          <w:vertAlign w:val="superscript"/>
        </w:rPr>
        <w:t>*</w:t>
      </w:r>
      <w:r w:rsidRPr="0058779B">
        <w:rPr>
          <w:color w:val="000000"/>
          <w:sz w:val="24"/>
          <w:szCs w:val="24"/>
          <w:vertAlign w:val="superscript"/>
        </w:rPr>
        <w:t>§</w:t>
      </w:r>
      <w:r w:rsidRPr="0058779B">
        <w:rPr>
          <w:color w:val="000000" w:themeColor="text1"/>
          <w:sz w:val="24"/>
          <w:szCs w:val="24"/>
        </w:rPr>
        <w:t xml:space="preserve">, </w:t>
      </w:r>
      <w:proofErr w:type="spellStart"/>
      <w:r w:rsidRPr="0058779B">
        <w:rPr>
          <w:color w:val="000000" w:themeColor="text1"/>
          <w:sz w:val="24"/>
          <w:szCs w:val="24"/>
        </w:rPr>
        <w:t>Mengstu</w:t>
      </w:r>
      <w:proofErr w:type="spellEnd"/>
      <w:r w:rsidRPr="0058779B">
        <w:rPr>
          <w:color w:val="000000" w:themeColor="text1"/>
          <w:sz w:val="24"/>
          <w:szCs w:val="24"/>
        </w:rPr>
        <w:t xml:space="preserve"> </w:t>
      </w:r>
      <w:proofErr w:type="spellStart"/>
      <w:r w:rsidRPr="0058779B">
        <w:rPr>
          <w:color w:val="000000" w:themeColor="text1"/>
          <w:sz w:val="24"/>
          <w:szCs w:val="24"/>
        </w:rPr>
        <w:t>Melkamu</w:t>
      </w:r>
      <w:proofErr w:type="spellEnd"/>
      <w:r w:rsidRPr="0058779B">
        <w:rPr>
          <w:color w:val="000000" w:themeColor="text1"/>
          <w:sz w:val="24"/>
          <w:szCs w:val="24"/>
        </w:rPr>
        <w:t xml:space="preserve"> </w:t>
      </w:r>
      <w:proofErr w:type="spellStart"/>
      <w:r w:rsidRPr="0058779B">
        <w:rPr>
          <w:color w:val="000000" w:themeColor="text1"/>
          <w:sz w:val="24"/>
          <w:szCs w:val="24"/>
        </w:rPr>
        <w:t>Asaye</w:t>
      </w:r>
      <w:proofErr w:type="spellEnd"/>
      <w:r w:rsidRPr="0058779B">
        <w:rPr>
          <w:color w:val="000000" w:themeColor="text1"/>
          <w:sz w:val="24"/>
          <w:szCs w:val="24"/>
        </w:rPr>
        <w:t xml:space="preserve"> (MMA)</w:t>
      </w:r>
      <w:r w:rsidRPr="0058779B">
        <w:rPr>
          <w:color w:val="000000" w:themeColor="text1"/>
          <w:sz w:val="24"/>
          <w:szCs w:val="24"/>
          <w:vertAlign w:val="superscript"/>
        </w:rPr>
        <w:t>2*</w:t>
      </w:r>
      <w:r w:rsidRPr="0058779B">
        <w:rPr>
          <w:color w:val="000000" w:themeColor="text1"/>
          <w:sz w:val="24"/>
          <w:szCs w:val="24"/>
        </w:rPr>
        <w:t xml:space="preserve"> and Habte Belete Gobie (HBG)</w:t>
      </w:r>
      <w:r w:rsidRPr="0058779B">
        <w:rPr>
          <w:color w:val="000000" w:themeColor="text1"/>
          <w:sz w:val="24"/>
          <w:szCs w:val="24"/>
          <w:vertAlign w:val="superscript"/>
        </w:rPr>
        <w:t>3*</w:t>
      </w:r>
    </w:p>
    <w:p w:rsidR="007E627F" w:rsidRPr="0058779B" w:rsidRDefault="007E627F" w:rsidP="007E627F">
      <w:pPr>
        <w:shd w:val="clear" w:color="auto" w:fill="FFFFFF"/>
        <w:spacing w:before="100" w:beforeAutospacing="1" w:after="96"/>
        <w:jc w:val="both"/>
        <w:rPr>
          <w:color w:val="333333"/>
          <w:sz w:val="24"/>
          <w:szCs w:val="24"/>
        </w:rPr>
      </w:pPr>
      <w:r w:rsidRPr="0058779B">
        <w:rPr>
          <w:color w:val="333333"/>
          <w:sz w:val="24"/>
          <w:szCs w:val="24"/>
          <w:vertAlign w:val="superscript"/>
        </w:rPr>
        <w:t>1&amp;2</w:t>
      </w:r>
      <w:r w:rsidRPr="0058779B">
        <w:rPr>
          <w:color w:val="333333"/>
          <w:sz w:val="24"/>
          <w:szCs w:val="24"/>
        </w:rPr>
        <w:t>Department of Midwifery, College of Medicine and Health Sciences, University of Gondar, Ethiopia</w:t>
      </w:r>
    </w:p>
    <w:p w:rsidR="007E627F" w:rsidRPr="0058779B" w:rsidRDefault="007E627F" w:rsidP="007E627F">
      <w:pPr>
        <w:spacing w:line="480" w:lineRule="auto"/>
        <w:jc w:val="both"/>
        <w:rPr>
          <w:color w:val="000000"/>
          <w:sz w:val="24"/>
          <w:szCs w:val="24"/>
        </w:rPr>
      </w:pPr>
      <w:proofErr w:type="gramStart"/>
      <w:r w:rsidRPr="0058779B">
        <w:rPr>
          <w:color w:val="333333"/>
          <w:sz w:val="24"/>
          <w:szCs w:val="24"/>
          <w:vertAlign w:val="superscript"/>
        </w:rPr>
        <w:t>3</w:t>
      </w:r>
      <w:r w:rsidRPr="0058779B">
        <w:rPr>
          <w:sz w:val="24"/>
          <w:szCs w:val="24"/>
        </w:rPr>
        <w:t>Psychiatry Department, College of medicine and health Science, Bahir Dar University, Ethiopia</w:t>
      </w:r>
      <w:r w:rsidRPr="0058779B">
        <w:rPr>
          <w:rStyle w:val="A4"/>
          <w:sz w:val="24"/>
          <w:szCs w:val="24"/>
        </w:rPr>
        <w:t>.</w:t>
      </w:r>
      <w:proofErr w:type="gramEnd"/>
    </w:p>
    <w:p w:rsidR="00E37B69" w:rsidRDefault="00E37B69" w:rsidP="007E627F">
      <w:pPr>
        <w:sectPr w:rsidR="00E37B69" w:rsidSect="00E37B69">
          <w:pgSz w:w="11910" w:h="16840"/>
          <w:pgMar w:top="600" w:right="180" w:bottom="280" w:left="140" w:header="720" w:footer="720" w:gutter="0"/>
          <w:cols w:space="720"/>
        </w:sectPr>
      </w:pPr>
    </w:p>
    <w:p w:rsidR="00E37B69" w:rsidRPr="007E627F" w:rsidRDefault="007E627F" w:rsidP="007E627F">
      <w:pPr>
        <w:spacing w:line="360" w:lineRule="auto"/>
        <w:jc w:val="both"/>
        <w:rPr>
          <w:color w:val="000000" w:themeColor="text1"/>
          <w:sz w:val="24"/>
          <w:szCs w:val="24"/>
        </w:rPr>
      </w:pPr>
      <w:r w:rsidRPr="0058779B">
        <w:rPr>
          <w:b/>
          <w:color w:val="000000" w:themeColor="text1"/>
          <w:sz w:val="24"/>
          <w:szCs w:val="24"/>
        </w:rPr>
        <w:lastRenderedPageBreak/>
        <w:t>Keywords</w:t>
      </w:r>
      <w:r>
        <w:rPr>
          <w:color w:val="000000" w:themeColor="text1"/>
          <w:sz w:val="24"/>
          <w:szCs w:val="24"/>
        </w:rPr>
        <w:t xml:space="preserve">: ART, HIV Infection, Home </w:t>
      </w:r>
      <w:r w:rsidRPr="0058779B">
        <w:rPr>
          <w:color w:val="000000" w:themeColor="text1"/>
          <w:sz w:val="24"/>
          <w:szCs w:val="24"/>
        </w:rPr>
        <w:t xml:space="preserve">Delivery, </w:t>
      </w:r>
    </w:p>
    <w:p w:rsidR="000E5B79" w:rsidRPr="0058779B" w:rsidRDefault="000E5B79" w:rsidP="000E5B79">
      <w:pPr>
        <w:pStyle w:val="Heading1"/>
        <w:spacing w:line="360" w:lineRule="auto"/>
        <w:ind w:left="0"/>
        <w:jc w:val="both"/>
        <w:rPr>
          <w:sz w:val="24"/>
          <w:szCs w:val="24"/>
        </w:rPr>
      </w:pPr>
      <w:bookmarkStart w:id="1" w:name="_Toc473787538"/>
      <w:r w:rsidRPr="0058779B">
        <w:rPr>
          <w:sz w:val="24"/>
          <w:szCs w:val="24"/>
        </w:rPr>
        <w:t>Abstract</w:t>
      </w:r>
      <w:bookmarkEnd w:id="1"/>
    </w:p>
    <w:p w:rsidR="000E5B79" w:rsidRPr="00961635" w:rsidRDefault="000E5B79" w:rsidP="00961635">
      <w:pPr>
        <w:spacing w:line="360" w:lineRule="auto"/>
        <w:jc w:val="both"/>
        <w:rPr>
          <w:color w:val="000000" w:themeColor="text1"/>
          <w:sz w:val="24"/>
          <w:szCs w:val="24"/>
        </w:rPr>
      </w:pPr>
      <w:r w:rsidRPr="0058779B">
        <w:rPr>
          <w:b/>
          <w:color w:val="000000" w:themeColor="text1"/>
          <w:sz w:val="24"/>
          <w:szCs w:val="24"/>
        </w:rPr>
        <w:t>Introduction:</w:t>
      </w:r>
      <w:r w:rsidRPr="0058779B">
        <w:rPr>
          <w:color w:val="000000" w:themeColor="text1"/>
          <w:sz w:val="24"/>
          <w:szCs w:val="24"/>
        </w:rPr>
        <w:t xml:space="preserve"> </w:t>
      </w:r>
      <w:r>
        <w:rPr>
          <w:color w:val="000000"/>
          <w:sz w:val="24"/>
          <w:szCs w:val="24"/>
          <w:shd w:val="clear" w:color="auto" w:fill="FFFFFF"/>
        </w:rPr>
        <w:t xml:space="preserve">Home delivery </w:t>
      </w:r>
      <w:r w:rsidRPr="0058779B">
        <w:rPr>
          <w:color w:val="000000"/>
          <w:sz w:val="24"/>
          <w:szCs w:val="24"/>
          <w:shd w:val="clear" w:color="auto" w:fill="FFFFFF"/>
        </w:rPr>
        <w:t xml:space="preserve">is a key determinant of maternal and perinatal death. Although there is high inspiration to decline home delivery, the magnitude is still high for general population in Ethiopia. Moreover, much less is known about home delivery among HIV- positive mothers in the country. Therefore; </w:t>
      </w:r>
      <w:r w:rsidRPr="0058779B">
        <w:rPr>
          <w:color w:val="000000" w:themeColor="text1"/>
          <w:sz w:val="24"/>
          <w:szCs w:val="24"/>
        </w:rPr>
        <w:t>the purpose of this study was to assess home delivery and its correlates among HIV positive women attending ART clinic in Gondar town governmental health institutions, Northwest Ethiopia, 2017.</w:t>
      </w:r>
      <w:r w:rsidR="00961635">
        <w:rPr>
          <w:color w:val="000000" w:themeColor="text1"/>
          <w:sz w:val="24"/>
          <w:szCs w:val="24"/>
        </w:rPr>
        <w:t xml:space="preserve"> </w:t>
      </w:r>
      <w:r w:rsidRPr="0058779B">
        <w:rPr>
          <w:b/>
          <w:color w:val="000000" w:themeColor="text1"/>
          <w:sz w:val="24"/>
          <w:szCs w:val="24"/>
        </w:rPr>
        <w:t xml:space="preserve">Methods: </w:t>
      </w:r>
      <w:r w:rsidRPr="0058779B">
        <w:rPr>
          <w:rFonts w:eastAsiaTheme="minorHAnsi"/>
          <w:color w:val="000000" w:themeColor="text1"/>
          <w:sz w:val="24"/>
          <w:szCs w:val="24"/>
        </w:rPr>
        <w:t>An institutional based cross sectional study was conducted from May 1 to June 30 / 2017. A total of 485 mothers were included in the study. Face to face interview and chart review were utilized. The</w:t>
      </w:r>
      <w:r>
        <w:rPr>
          <w:rFonts w:eastAsiaTheme="minorHAnsi"/>
          <w:color w:val="000000" w:themeColor="text1"/>
          <w:sz w:val="24"/>
          <w:szCs w:val="24"/>
        </w:rPr>
        <w:t xml:space="preserve"> data were analyzed via SPSS version </w:t>
      </w:r>
      <w:proofErr w:type="gramStart"/>
      <w:r>
        <w:rPr>
          <w:rFonts w:eastAsiaTheme="minorHAnsi"/>
          <w:color w:val="000000" w:themeColor="text1"/>
          <w:sz w:val="24"/>
          <w:szCs w:val="24"/>
        </w:rPr>
        <w:t>20.0  and</w:t>
      </w:r>
      <w:proofErr w:type="gramEnd"/>
      <w:r>
        <w:rPr>
          <w:rFonts w:eastAsiaTheme="minorHAnsi"/>
          <w:color w:val="000000" w:themeColor="text1"/>
          <w:sz w:val="24"/>
          <w:szCs w:val="24"/>
        </w:rPr>
        <w:t xml:space="preserve"> b</w:t>
      </w:r>
      <w:r w:rsidRPr="0058779B">
        <w:rPr>
          <w:rFonts w:eastAsiaTheme="minorHAnsi"/>
          <w:color w:val="000000" w:themeColor="text1"/>
          <w:sz w:val="24"/>
          <w:szCs w:val="24"/>
        </w:rPr>
        <w:t xml:space="preserve">oth </w:t>
      </w:r>
      <w:r>
        <w:rPr>
          <w:color w:val="000000" w:themeColor="text1"/>
          <w:sz w:val="24"/>
          <w:szCs w:val="24"/>
        </w:rPr>
        <w:t>binary</w:t>
      </w:r>
      <w:r w:rsidRPr="0058779B">
        <w:rPr>
          <w:color w:val="000000" w:themeColor="text1"/>
          <w:sz w:val="24"/>
          <w:szCs w:val="24"/>
        </w:rPr>
        <w:t xml:space="preserve"> logistic regression model were fitted. Crude and Adjusted Odds ratio with 95 % confidence interval were computed and variables with p-value &lt; 0.05 were considered statistically significant. </w:t>
      </w:r>
    </w:p>
    <w:p w:rsidR="00E37B69" w:rsidRPr="00961635" w:rsidRDefault="000E5B79" w:rsidP="00961635">
      <w:pPr>
        <w:spacing w:line="360" w:lineRule="auto"/>
        <w:jc w:val="both"/>
        <w:rPr>
          <w:color w:val="000000" w:themeColor="text1"/>
          <w:sz w:val="24"/>
          <w:szCs w:val="24"/>
        </w:rPr>
      </w:pPr>
      <w:r w:rsidRPr="0058779B">
        <w:rPr>
          <w:b/>
          <w:color w:val="000000" w:themeColor="text1"/>
          <w:sz w:val="24"/>
          <w:szCs w:val="24"/>
        </w:rPr>
        <w:t>Result</w:t>
      </w:r>
      <w:r w:rsidRPr="0058779B">
        <w:rPr>
          <w:color w:val="000000" w:themeColor="text1"/>
          <w:sz w:val="24"/>
          <w:szCs w:val="24"/>
        </w:rPr>
        <w:t xml:space="preserve">: </w:t>
      </w:r>
      <w:r w:rsidRPr="0058779B">
        <w:rPr>
          <w:sz w:val="24"/>
          <w:szCs w:val="24"/>
        </w:rPr>
        <w:t>The prevalence of home d</w:t>
      </w:r>
      <w:r>
        <w:rPr>
          <w:sz w:val="24"/>
          <w:szCs w:val="24"/>
        </w:rPr>
        <w:t xml:space="preserve">elivery </w:t>
      </w:r>
      <w:r w:rsidRPr="0058779B">
        <w:rPr>
          <w:sz w:val="24"/>
          <w:szCs w:val="24"/>
        </w:rPr>
        <w:t>found to be 22.7% with 95% CI (19.2, 26.4).</w:t>
      </w:r>
      <w:r>
        <w:rPr>
          <w:sz w:val="24"/>
          <w:szCs w:val="24"/>
        </w:rPr>
        <w:t xml:space="preserve"> </w:t>
      </w:r>
      <w:r>
        <w:rPr>
          <w:color w:val="000000" w:themeColor="text1"/>
          <w:sz w:val="24"/>
          <w:szCs w:val="24"/>
        </w:rPr>
        <w:t>M</w:t>
      </w:r>
      <w:r w:rsidRPr="0058779B">
        <w:rPr>
          <w:color w:val="000000" w:themeColor="text1"/>
          <w:sz w:val="24"/>
          <w:szCs w:val="24"/>
        </w:rPr>
        <w:t xml:space="preserve">arital status (AOR=2.83; 95%CI: 1.25, 6.43), husband educational status (AOR=3.35; 95% CI: 1.22, 9.15), antenatal care visit (AOR=27.78; 95%CI: 12.23, 23.14) and monthly </w:t>
      </w:r>
      <w:r w:rsidR="007E627F">
        <w:rPr>
          <w:color w:val="000000" w:themeColor="text1"/>
          <w:sz w:val="24"/>
          <w:szCs w:val="24"/>
        </w:rPr>
        <w:t xml:space="preserve">  </w:t>
      </w:r>
      <w:r w:rsidRPr="0058779B">
        <w:rPr>
          <w:color w:val="000000" w:themeColor="text1"/>
          <w:sz w:val="24"/>
          <w:szCs w:val="24"/>
        </w:rPr>
        <w:t>income (AOR=2.86; 95%CI: 1.21, 6.77) were correlates of home delivery.</w:t>
      </w:r>
      <w:r w:rsidR="00961635">
        <w:rPr>
          <w:color w:val="000000" w:themeColor="text1"/>
          <w:sz w:val="24"/>
          <w:szCs w:val="24"/>
        </w:rPr>
        <w:t xml:space="preserve"> </w:t>
      </w:r>
      <w:r w:rsidRPr="00961635">
        <w:rPr>
          <w:b/>
          <w:color w:val="000000" w:themeColor="text1"/>
          <w:sz w:val="24"/>
          <w:szCs w:val="24"/>
        </w:rPr>
        <w:t>Conclusion</w:t>
      </w:r>
      <w:r w:rsidR="00961635" w:rsidRPr="00961635">
        <w:rPr>
          <w:b/>
          <w:color w:val="000000" w:themeColor="text1"/>
          <w:sz w:val="24"/>
          <w:szCs w:val="24"/>
        </w:rPr>
        <w:t>:</w:t>
      </w:r>
      <w:r w:rsidR="00961635">
        <w:rPr>
          <w:b/>
          <w:color w:val="000000" w:themeColor="text1"/>
          <w:sz w:val="24"/>
          <w:szCs w:val="24"/>
        </w:rPr>
        <w:t xml:space="preserve"> </w:t>
      </w:r>
      <w:r w:rsidRPr="00961635">
        <w:rPr>
          <w:color w:val="000000" w:themeColor="text1"/>
          <w:sz w:val="24"/>
          <w:szCs w:val="24"/>
        </w:rPr>
        <w:t xml:space="preserve">In this study, prevalence </w:t>
      </w:r>
      <w:r w:rsidRPr="00961635">
        <w:rPr>
          <w:color w:val="000000" w:themeColor="text1"/>
          <w:sz w:val="24"/>
          <w:szCs w:val="24"/>
        </w:rPr>
        <w:lastRenderedPageBreak/>
        <w:t>of home delivery among H</w:t>
      </w:r>
      <w:r w:rsidR="00961635">
        <w:rPr>
          <w:color w:val="000000" w:themeColor="text1"/>
          <w:sz w:val="24"/>
          <w:szCs w:val="24"/>
        </w:rPr>
        <w:t xml:space="preserve">IV positive mothers is high. </w:t>
      </w:r>
      <w:r w:rsidRPr="00961635">
        <w:rPr>
          <w:color w:val="000000" w:themeColor="text1"/>
          <w:sz w:val="24"/>
          <w:szCs w:val="24"/>
        </w:rPr>
        <w:t xml:space="preserve"> </w:t>
      </w:r>
      <w:proofErr w:type="gramStart"/>
      <w:r w:rsidRPr="00961635">
        <w:rPr>
          <w:color w:val="000000" w:themeColor="text1"/>
          <w:sz w:val="24"/>
          <w:szCs w:val="24"/>
        </w:rPr>
        <w:t>it</w:t>
      </w:r>
      <w:proofErr w:type="gramEnd"/>
      <w:r w:rsidRPr="00961635">
        <w:rPr>
          <w:color w:val="000000" w:themeColor="text1"/>
          <w:sz w:val="24"/>
          <w:szCs w:val="24"/>
        </w:rPr>
        <w:t xml:space="preserve"> is recommended to encourage mothers to have ANC visit during pregnancy to decrease home delivery</w:t>
      </w:r>
    </w:p>
    <w:p w:rsidR="00E37B69" w:rsidRDefault="00E37B69" w:rsidP="00E37B69">
      <w:pPr>
        <w:pStyle w:val="Heading3"/>
        <w:numPr>
          <w:ilvl w:val="0"/>
          <w:numId w:val="1"/>
        </w:numPr>
        <w:tabs>
          <w:tab w:val="left" w:pos="1914"/>
          <w:tab w:val="left" w:pos="1915"/>
        </w:tabs>
        <w:ind w:left="1914" w:hanging="494"/>
        <w:jc w:val="left"/>
      </w:pPr>
      <w:r>
        <w:rPr>
          <w:color w:val="585858"/>
        </w:rPr>
        <w:t>Image:</w:t>
      </w:r>
    </w:p>
    <w:p w:rsidR="00E37B69" w:rsidRDefault="00E37B69" w:rsidP="00E37B69">
      <w:pPr>
        <w:pStyle w:val="BodyText"/>
        <w:ind w:left="1238"/>
        <w:rPr>
          <w:sz w:val="20"/>
        </w:rPr>
      </w:pPr>
      <w:r>
        <w:rPr>
          <w:noProof/>
          <w:sz w:val="20"/>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2274109" cy="1892236"/>
                    </a:xfrm>
                    <a:prstGeom prst="rect">
                      <a:avLst/>
                    </a:prstGeom>
                  </pic:spPr>
                </pic:pic>
              </a:graphicData>
            </a:graphic>
          </wp:inline>
        </w:drawing>
      </w:r>
    </w:p>
    <w:p w:rsidR="00E37B69" w:rsidRDefault="00E37B69" w:rsidP="00E37B69">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E37B69" w:rsidRDefault="00E37B69" w:rsidP="00E37B69">
      <w:pPr>
        <w:pStyle w:val="BodyText"/>
        <w:spacing w:before="9"/>
        <w:rPr>
          <w:b/>
          <w:sz w:val="18"/>
        </w:rPr>
      </w:pPr>
    </w:p>
    <w:p w:rsidR="00E37B69" w:rsidRDefault="00E37B69" w:rsidP="00E37B69">
      <w:pPr>
        <w:pStyle w:val="BodyText"/>
        <w:tabs>
          <w:tab w:val="left" w:pos="1037"/>
        </w:tabs>
        <w:ind w:left="1037" w:right="696" w:hanging="360"/>
      </w:pPr>
      <w:r>
        <w:rPr>
          <w:color w:val="585858"/>
        </w:rPr>
        <w:t>1</w:t>
      </w:r>
      <w:r>
        <w:rPr>
          <w:color w:val="585858"/>
        </w:rPr>
        <w:tab/>
        <w:t xml:space="preserve">Tester, M. and R. Davenport, 2003. </w:t>
      </w:r>
      <w:proofErr w:type="spellStart"/>
      <w:r>
        <w:rPr>
          <w:color w:val="585858"/>
        </w:rPr>
        <w:t>Na+toleranceandNa</w:t>
      </w:r>
      <w:proofErr w:type="spellEnd"/>
      <w:r>
        <w:rPr>
          <w:color w:val="585858"/>
        </w:rPr>
        <w:t>+ transport in higher plants. Ann. Bot., 91</w:t>
      </w:r>
      <w:proofErr w:type="gramStart"/>
      <w:r>
        <w:rPr>
          <w:color w:val="585858"/>
        </w:rPr>
        <w:t>;503</w:t>
      </w:r>
      <w:proofErr w:type="gramEnd"/>
      <w:r>
        <w:rPr>
          <w:color w:val="585858"/>
        </w:rPr>
        <w:t>–527</w:t>
      </w:r>
    </w:p>
    <w:p w:rsidR="00E37B69" w:rsidRDefault="00E37B69" w:rsidP="00E37B69">
      <w:pPr>
        <w:pStyle w:val="BodyText"/>
        <w:spacing w:before="11"/>
        <w:rPr>
          <w:sz w:val="18"/>
        </w:rPr>
      </w:pPr>
    </w:p>
    <w:p w:rsidR="00E37B69" w:rsidRDefault="00E37B69" w:rsidP="00E37B69">
      <w:pPr>
        <w:pStyle w:val="ListParagraph"/>
        <w:numPr>
          <w:ilvl w:val="0"/>
          <w:numId w:val="2"/>
        </w:numPr>
        <w:tabs>
          <w:tab w:val="left" w:pos="1037"/>
          <w:tab w:val="left" w:pos="1038"/>
        </w:tabs>
        <w:rPr>
          <w:sz w:val="19"/>
        </w:rPr>
      </w:pPr>
      <w:r>
        <w:rPr>
          <w:color w:val="585858"/>
          <w:sz w:val="19"/>
        </w:rPr>
        <w:t xml:space="preserve">Thomson, M.J., M. de </w:t>
      </w:r>
      <w:proofErr w:type="spellStart"/>
      <w:r>
        <w:rPr>
          <w:color w:val="585858"/>
          <w:sz w:val="19"/>
        </w:rPr>
        <w:t>Ocampo</w:t>
      </w:r>
      <w:proofErr w:type="spellEnd"/>
      <w:r>
        <w:rPr>
          <w:color w:val="585858"/>
          <w:sz w:val="19"/>
        </w:rPr>
        <w:t xml:space="preserve">, J. </w:t>
      </w:r>
      <w:proofErr w:type="spellStart"/>
      <w:r>
        <w:rPr>
          <w:color w:val="585858"/>
          <w:sz w:val="19"/>
        </w:rPr>
        <w:t>Egdane</w:t>
      </w:r>
      <w:proofErr w:type="spellEnd"/>
      <w:r>
        <w:rPr>
          <w:color w:val="585858"/>
          <w:sz w:val="19"/>
        </w:rPr>
        <w:t xml:space="preserve">, </w:t>
      </w:r>
      <w:proofErr w:type="spellStart"/>
      <w:r>
        <w:rPr>
          <w:color w:val="585858"/>
          <w:sz w:val="19"/>
        </w:rPr>
        <w:t>M.A.Rahman</w:t>
      </w:r>
      <w:proofErr w:type="spellEnd"/>
      <w:r>
        <w:rPr>
          <w:color w:val="585858"/>
          <w:sz w:val="19"/>
        </w:rPr>
        <w:t>,</w:t>
      </w:r>
    </w:p>
    <w:p w:rsidR="00E37B69" w:rsidRDefault="00E37B69" w:rsidP="00E37B69">
      <w:pPr>
        <w:pStyle w:val="BodyText"/>
        <w:spacing w:before="2"/>
        <w:ind w:left="1037"/>
      </w:pPr>
      <w:r>
        <w:rPr>
          <w:color w:val="585858"/>
        </w:rPr>
        <w:t xml:space="preserve">A.G. </w:t>
      </w:r>
      <w:proofErr w:type="spellStart"/>
      <w:r>
        <w:rPr>
          <w:color w:val="585858"/>
        </w:rPr>
        <w:t>Sajise</w:t>
      </w:r>
      <w:proofErr w:type="spellEnd"/>
      <w:r>
        <w:rPr>
          <w:color w:val="585858"/>
        </w:rPr>
        <w:t xml:space="preserve">, D.L. </w:t>
      </w:r>
      <w:proofErr w:type="spellStart"/>
      <w:r>
        <w:rPr>
          <w:color w:val="585858"/>
        </w:rPr>
        <w:t>Adorada</w:t>
      </w:r>
      <w:proofErr w:type="spellEnd"/>
      <w:r>
        <w:rPr>
          <w:color w:val="585858"/>
        </w:rPr>
        <w:t>, R.K. Singh, G.B. Gregorio and</w:t>
      </w:r>
    </w:p>
    <w:p w:rsidR="00E37B69" w:rsidRDefault="00E37B69" w:rsidP="00E37B69">
      <w:pPr>
        <w:pStyle w:val="BodyText"/>
        <w:ind w:left="1037" w:right="553"/>
      </w:pPr>
      <w:r>
        <w:rPr>
          <w:color w:val="585858"/>
        </w:rPr>
        <w:t xml:space="preserve">A.M. Ismail, 2010. </w:t>
      </w:r>
      <w:proofErr w:type="gramStart"/>
      <w:r>
        <w:rPr>
          <w:color w:val="585858"/>
        </w:rPr>
        <w:t xml:space="preserve">Characterizing the </w:t>
      </w:r>
      <w:proofErr w:type="spellStart"/>
      <w:r>
        <w:rPr>
          <w:color w:val="585858"/>
        </w:rPr>
        <w:t>saltol</w:t>
      </w:r>
      <w:proofErr w:type="spellEnd"/>
      <w:r>
        <w:rPr>
          <w:color w:val="585858"/>
        </w:rPr>
        <w:t xml:space="preserve"> quantitative trait locus for salinity tolerance in rice.</w:t>
      </w:r>
      <w:proofErr w:type="gramEnd"/>
      <w:r>
        <w:rPr>
          <w:color w:val="585858"/>
        </w:rPr>
        <w:t xml:space="preserve"> Rice, 3: 148–160</w:t>
      </w:r>
    </w:p>
    <w:p w:rsidR="00E37B69" w:rsidRDefault="00E37B69" w:rsidP="00E37B69">
      <w:pPr>
        <w:pStyle w:val="BodyText"/>
      </w:pPr>
    </w:p>
    <w:p w:rsidR="00E37B69" w:rsidRDefault="00E37B69" w:rsidP="00E37B69">
      <w:pPr>
        <w:pStyle w:val="ListParagraph"/>
        <w:numPr>
          <w:ilvl w:val="0"/>
          <w:numId w:val="2"/>
        </w:numPr>
        <w:tabs>
          <w:tab w:val="left" w:pos="1037"/>
          <w:tab w:val="left" w:pos="1038"/>
        </w:tabs>
        <w:ind w:right="612"/>
        <w:rPr>
          <w:sz w:val="19"/>
        </w:rPr>
      </w:pPr>
      <w:proofErr w:type="spellStart"/>
      <w:r>
        <w:rPr>
          <w:color w:val="585858"/>
          <w:sz w:val="19"/>
        </w:rPr>
        <w:t>Senguttuvel</w:t>
      </w:r>
      <w:proofErr w:type="spellEnd"/>
      <w:r>
        <w:rPr>
          <w:color w:val="585858"/>
          <w:sz w:val="19"/>
        </w:rPr>
        <w:t xml:space="preserve">, P., M. </w:t>
      </w:r>
      <w:proofErr w:type="spellStart"/>
      <w:r>
        <w:rPr>
          <w:color w:val="585858"/>
          <w:sz w:val="19"/>
        </w:rPr>
        <w:t>Raveendran</w:t>
      </w:r>
      <w:proofErr w:type="spellEnd"/>
      <w:r>
        <w:rPr>
          <w:color w:val="585858"/>
          <w:sz w:val="19"/>
        </w:rPr>
        <w:t xml:space="preserve">, C. </w:t>
      </w:r>
      <w:proofErr w:type="spellStart"/>
      <w:r>
        <w:rPr>
          <w:color w:val="585858"/>
          <w:sz w:val="19"/>
        </w:rPr>
        <w:t>Vijayalakshmi</w:t>
      </w:r>
      <w:proofErr w:type="spellEnd"/>
      <w:r>
        <w:rPr>
          <w:color w:val="585858"/>
          <w:sz w:val="19"/>
        </w:rPr>
        <w:t xml:space="preserve">, K. </w:t>
      </w:r>
      <w:proofErr w:type="spellStart"/>
      <w:r>
        <w:rPr>
          <w:color w:val="585858"/>
          <w:sz w:val="19"/>
        </w:rPr>
        <w:t>Thiyagarajan</w:t>
      </w:r>
      <w:proofErr w:type="spellEnd"/>
      <w:r>
        <w:rPr>
          <w:color w:val="585858"/>
          <w:sz w:val="19"/>
        </w:rPr>
        <w:t xml:space="preserve">, J.R.K. </w:t>
      </w:r>
      <w:proofErr w:type="spellStart"/>
      <w:r>
        <w:rPr>
          <w:color w:val="585858"/>
          <w:sz w:val="19"/>
        </w:rPr>
        <w:t>Bapu</w:t>
      </w:r>
      <w:proofErr w:type="spellEnd"/>
      <w:r>
        <w:rPr>
          <w:color w:val="585858"/>
          <w:sz w:val="19"/>
        </w:rPr>
        <w:t xml:space="preserve"> and B.C. Viraktamath</w:t>
      </w:r>
      <w:proofErr w:type="gramStart"/>
      <w:r>
        <w:rPr>
          <w:color w:val="585858"/>
          <w:sz w:val="19"/>
        </w:rPr>
        <w:t>,2010</w:t>
      </w:r>
      <w:proofErr w:type="gramEnd"/>
      <w:r>
        <w:rPr>
          <w:color w:val="585858"/>
          <w:sz w:val="19"/>
        </w:rPr>
        <w:t xml:space="preserve">. Molecular mechanism of salt tolerance for genetic diversity </w:t>
      </w:r>
      <w:proofErr w:type="spellStart"/>
      <w:r>
        <w:rPr>
          <w:color w:val="585858"/>
          <w:sz w:val="19"/>
        </w:rPr>
        <w:t>analysed</w:t>
      </w:r>
      <w:proofErr w:type="spellEnd"/>
      <w:r>
        <w:rPr>
          <w:color w:val="585858"/>
          <w:sz w:val="19"/>
        </w:rPr>
        <w:t xml:space="preserve"> in association with Na+/K+ ratio through SSR markers in rice (</w:t>
      </w:r>
      <w:proofErr w:type="spellStart"/>
      <w:r>
        <w:rPr>
          <w:color w:val="585858"/>
          <w:sz w:val="19"/>
        </w:rPr>
        <w:t>Oryza</w:t>
      </w:r>
      <w:proofErr w:type="spellEnd"/>
      <w:r>
        <w:rPr>
          <w:color w:val="585858"/>
          <w:sz w:val="19"/>
        </w:rPr>
        <w:t xml:space="preserve"> sativa L.). Int. J. Agric. Res., 5:708–719</w:t>
      </w:r>
    </w:p>
    <w:p w:rsidR="00E37B69" w:rsidRDefault="00E37B69" w:rsidP="00E37B69">
      <w:pPr>
        <w:pStyle w:val="BodyText"/>
        <w:spacing w:before="2"/>
      </w:pPr>
    </w:p>
    <w:p w:rsidR="00E37B69" w:rsidRDefault="00E37B69" w:rsidP="00E37B69">
      <w:pPr>
        <w:pStyle w:val="Heading3"/>
        <w:numPr>
          <w:ilvl w:val="0"/>
          <w:numId w:val="1"/>
        </w:numPr>
        <w:tabs>
          <w:tab w:val="left" w:pos="1758"/>
        </w:tabs>
        <w:ind w:left="1757"/>
        <w:jc w:val="left"/>
      </w:pPr>
      <w:r>
        <w:rPr>
          <w:color w:val="585858"/>
        </w:rPr>
        <w:t>Biography:</w:t>
      </w:r>
    </w:p>
    <w:p w:rsidR="00E37B69" w:rsidRDefault="00E37B69" w:rsidP="00E37B69">
      <w:pPr>
        <w:pStyle w:val="BodyText"/>
        <w:spacing w:before="119"/>
        <w:ind w:left="316" w:right="381"/>
        <w:jc w:val="both"/>
      </w:pPr>
      <w:r>
        <w:rPr>
          <w:color w:val="585858"/>
        </w:rPr>
        <w:t xml:space="preserve">XXXX has completed his PhD at the age of 25 years from </w:t>
      </w:r>
      <w:r>
        <w:rPr>
          <w:color w:val="585858"/>
        </w:rPr>
        <w:lastRenderedPageBreak/>
        <w:t>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E37B69" w:rsidRDefault="00E37B69" w:rsidP="00E37B69">
      <w:pPr>
        <w:pStyle w:val="BodyText"/>
        <w:spacing w:before="1"/>
      </w:pPr>
    </w:p>
    <w:p w:rsidR="00E37B69" w:rsidRDefault="00E37B69" w:rsidP="00E37B69">
      <w:pPr>
        <w:pStyle w:val="Heading3"/>
        <w:numPr>
          <w:ilvl w:val="0"/>
          <w:numId w:val="1"/>
        </w:numPr>
        <w:tabs>
          <w:tab w:val="left" w:pos="1757"/>
          <w:tab w:val="left" w:pos="1758"/>
        </w:tabs>
        <w:spacing w:before="1"/>
        <w:ind w:left="1757"/>
        <w:jc w:val="left"/>
      </w:pPr>
      <w:r>
        <w:rPr>
          <w:color w:val="585858"/>
        </w:rPr>
        <w:t xml:space="preserve">Presenting </w:t>
      </w:r>
      <w:proofErr w:type="spellStart"/>
      <w:r>
        <w:rPr>
          <w:color w:val="585858"/>
        </w:rPr>
        <w:t>authordetails</w:t>
      </w:r>
      <w:proofErr w:type="spellEnd"/>
    </w:p>
    <w:p w:rsidR="00E37B69" w:rsidRDefault="00E37B69" w:rsidP="00E37B69">
      <w:pPr>
        <w:pStyle w:val="BodyText"/>
        <w:spacing w:before="7"/>
        <w:rPr>
          <w:b/>
          <w:sz w:val="15"/>
        </w:rPr>
      </w:pPr>
      <w:r>
        <w:rPr>
          <w:noProof/>
        </w:rPr>
        <w:drawing>
          <wp:anchor distT="0" distB="0" distL="0" distR="0" simplePos="0" relativeHeight="251660288"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1250325" cy="1028700"/>
                    </a:xfrm>
                    <a:prstGeom prst="rect">
                      <a:avLst/>
                    </a:prstGeom>
                  </pic:spPr>
                </pic:pic>
              </a:graphicData>
            </a:graphic>
          </wp:anchor>
        </w:drawing>
      </w:r>
    </w:p>
    <w:p w:rsidR="00E37B69" w:rsidRDefault="00E37B69" w:rsidP="00E37B69">
      <w:pPr>
        <w:pStyle w:val="BodyText"/>
        <w:spacing w:before="172"/>
        <w:ind w:left="316" w:right="4143"/>
      </w:pPr>
      <w:r>
        <w:rPr>
          <w:color w:val="585858"/>
        </w:rPr>
        <w:t>Full Name: Contact number: Twitter account: Linked In account:</w:t>
      </w:r>
    </w:p>
    <w:p w:rsidR="00E37B69" w:rsidRDefault="00E37B69" w:rsidP="00E37B69">
      <w:pPr>
        <w:pStyle w:val="BodyText"/>
        <w:ind w:left="316"/>
      </w:pPr>
      <w:r>
        <w:rPr>
          <w:color w:val="585858"/>
        </w:rPr>
        <w:t>Session name/ number:</w:t>
      </w:r>
    </w:p>
    <w:p w:rsidR="00E37B69" w:rsidRDefault="00E37B69" w:rsidP="00E37B69">
      <w:pPr>
        <w:pStyle w:val="BodyText"/>
        <w:ind w:left="316" w:right="1786"/>
        <w:rPr>
          <w:sz w:val="18"/>
        </w:rPr>
      </w:pPr>
      <w:r>
        <w:rPr>
          <w:color w:val="585858"/>
        </w:rPr>
        <w:t>Category: (Oral presentation/ Poster presentation) Passport Number</w:t>
      </w:r>
      <w:r>
        <w:rPr>
          <w:color w:val="585858"/>
          <w:sz w:val="18"/>
        </w:rPr>
        <w:t>:</w:t>
      </w:r>
    </w:p>
    <w:p w:rsidR="00E37B69" w:rsidRDefault="00E37B69" w:rsidP="00E37B69">
      <w:pPr>
        <w:rPr>
          <w:sz w:val="18"/>
        </w:rPr>
        <w:sectPr w:rsidR="00E37B69">
          <w:type w:val="continuous"/>
          <w:pgSz w:w="11910" w:h="16840"/>
          <w:pgMar w:top="600" w:right="180" w:bottom="280" w:left="140" w:header="720" w:footer="720" w:gutter="0"/>
          <w:cols w:num="2" w:space="720" w:equalWidth="0">
            <w:col w:w="5639" w:space="40"/>
            <w:col w:w="5911"/>
          </w:cols>
        </w:sectPr>
      </w:pPr>
    </w:p>
    <w:p w:rsidR="00E37B69" w:rsidRDefault="00E37B69" w:rsidP="00E37B69">
      <w:pPr>
        <w:pStyle w:val="BodyText"/>
        <w:rPr>
          <w:sz w:val="20"/>
        </w:rPr>
      </w:pPr>
    </w:p>
    <w:p w:rsidR="00E37B69" w:rsidRDefault="00E37B69" w:rsidP="00E37B69">
      <w:pPr>
        <w:pStyle w:val="BodyText"/>
        <w:rPr>
          <w:sz w:val="20"/>
        </w:rPr>
      </w:pPr>
    </w:p>
    <w:p w:rsidR="00E37B69" w:rsidRDefault="00E37B69" w:rsidP="00E37B69">
      <w:pPr>
        <w:pStyle w:val="BodyText"/>
        <w:spacing w:before="1"/>
        <w:rPr>
          <w:sz w:val="27"/>
        </w:rPr>
      </w:pPr>
    </w:p>
    <w:p w:rsidR="00E37B69" w:rsidRDefault="00E37B69" w:rsidP="00E37B69">
      <w:pPr>
        <w:pStyle w:val="BodyText"/>
        <w:spacing w:line="55" w:lineRule="exact"/>
        <w:ind w:left="107"/>
        <w:rPr>
          <w:sz w:val="5"/>
        </w:rPr>
      </w:pPr>
      <w:r w:rsidRPr="00C12E08">
        <w:rPr>
          <w:noProof/>
          <w:sz w:val="5"/>
          <w:lang w:val="en-IN" w:eastAsia="en-IN"/>
        </w:rPr>
        <w:pict>
          <v:group id="Group 2" o:spid="_x0000_s1028" style="position:absolute;left:0;text-align:left;margin-left:5.5pt;margin-top:7.2pt;width:569pt;height:2.75pt;z-index:-251652096" coordsize="11380,55" wrapcoords="-28 10800 -28 16200 21600 16200 21600 10800 -28 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9"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1wh8UAAADaAAAADwAAAGRycy9kb3ducmV2LnhtbESPW2sCMRSE3wX/QziCb5q1WJHVKCKU&#10;Fiwt2ov6dtycveDmZNmk7tZf3wgFH4eZ+YaZL1tTigvVrrCsYDSMQBAnVhecKfj8eBpMQTiPrLG0&#10;TAp+ycFy0e3MMda24S1ddj4TAcIuRgW591UspUtyMuiGtiIOXmprgz7IOpO6xibATSkfomgiDRYc&#10;FnKsaJ1Tct79GAVF+r4/fT1vXscHPq6/07dHvjaVUv1eu5qB8NT6e/i//aIVTOB2JdwA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31wh8UAAADaAAAADwAAAAAAAAAA&#10;AAAAAAChAgAAZHJzL2Rvd25yZXYueG1sUEsFBgAAAAAEAAQA+QAAAJMDAAAAAA==&#10;" strokecolor="#548dd4 [1951]" strokeweight="2pt"/>
            <w10:wrap type="tight"/>
          </v:group>
        </w:pict>
      </w:r>
    </w:p>
    <w:p w:rsidR="00E37B69" w:rsidRDefault="00E37B69" w:rsidP="00E37B69">
      <w:pPr>
        <w:spacing w:before="49"/>
        <w:ind w:left="1105" w:right="1371"/>
        <w:jc w:val="center"/>
        <w:rPr>
          <w:color w:val="585858"/>
          <w:sz w:val="18"/>
          <w:szCs w:val="18"/>
        </w:rPr>
      </w:pPr>
    </w:p>
    <w:p w:rsidR="00E37B69" w:rsidRDefault="00E37B69" w:rsidP="00E37B69">
      <w:pPr>
        <w:spacing w:before="49"/>
        <w:ind w:left="1105" w:right="1371"/>
        <w:jc w:val="center"/>
        <w:rPr>
          <w:color w:val="585858"/>
          <w:sz w:val="18"/>
          <w:szCs w:val="18"/>
        </w:rPr>
      </w:pPr>
    </w:p>
    <w:p w:rsidR="00E37B69" w:rsidRPr="00D13B33" w:rsidRDefault="00E37B69" w:rsidP="00E37B69">
      <w:pPr>
        <w:spacing w:before="49"/>
        <w:ind w:left="1105" w:right="1371"/>
        <w:jc w:val="center"/>
        <w:rPr>
          <w:sz w:val="18"/>
          <w:szCs w:val="18"/>
        </w:rPr>
      </w:pPr>
      <w:proofErr w:type="gramStart"/>
      <w:r w:rsidRPr="00D13B33">
        <w:rPr>
          <w:color w:val="585858"/>
          <w:sz w:val="18"/>
          <w:szCs w:val="18"/>
        </w:rPr>
        <w:t xml:space="preserve">Copyright © 2016-2018 Meetings </w:t>
      </w:r>
      <w:proofErr w:type="spellStart"/>
      <w:r w:rsidRPr="00D13B33">
        <w:rPr>
          <w:color w:val="585858"/>
          <w:sz w:val="18"/>
          <w:szCs w:val="18"/>
        </w:rPr>
        <w:t>Int</w:t>
      </w:r>
      <w:proofErr w:type="spellEnd"/>
      <w:r w:rsidRPr="00D13B33">
        <w:rPr>
          <w:color w:val="585858"/>
          <w:sz w:val="18"/>
          <w:szCs w:val="18"/>
        </w:rPr>
        <w:t xml:space="preserve"> PTE Ltd, All Rights Reserved.</w:t>
      </w:r>
      <w:proofErr w:type="gramEnd"/>
    </w:p>
    <w:p w:rsidR="00E37B69" w:rsidRPr="00D13B33" w:rsidRDefault="00E37B69" w:rsidP="00E37B69">
      <w:pPr>
        <w:spacing w:before="37"/>
        <w:ind w:left="1105" w:right="1371"/>
        <w:jc w:val="center"/>
        <w:rPr>
          <w:b/>
          <w:sz w:val="18"/>
          <w:szCs w:val="18"/>
        </w:rPr>
      </w:pPr>
      <w:r w:rsidRPr="00D13B33">
        <w:rPr>
          <w:b/>
          <w:color w:val="585858"/>
          <w:sz w:val="18"/>
          <w:szCs w:val="18"/>
        </w:rPr>
        <w:t xml:space="preserve">Meetings </w:t>
      </w:r>
      <w:proofErr w:type="spellStart"/>
      <w:r w:rsidRPr="00D13B33">
        <w:rPr>
          <w:b/>
          <w:color w:val="585858"/>
          <w:sz w:val="18"/>
          <w:szCs w:val="18"/>
        </w:rPr>
        <w:t>Int.Pte</w:t>
      </w:r>
      <w:proofErr w:type="spellEnd"/>
      <w:r w:rsidRPr="00D13B33">
        <w:rPr>
          <w:b/>
          <w:color w:val="585858"/>
          <w:sz w:val="18"/>
          <w:szCs w:val="18"/>
        </w:rPr>
        <w:t xml:space="preserve"> Ltd</w:t>
      </w:r>
    </w:p>
    <w:p w:rsidR="00E37B69" w:rsidRPr="00D13B33" w:rsidRDefault="00E37B69" w:rsidP="00E37B69">
      <w:pPr>
        <w:pStyle w:val="Heading2"/>
        <w:spacing w:before="36"/>
        <w:ind w:right="1372"/>
        <w:rPr>
          <w:sz w:val="18"/>
          <w:szCs w:val="18"/>
        </w:rPr>
      </w:pPr>
      <w:r w:rsidRPr="00D13B33">
        <w:rPr>
          <w:color w:val="585858"/>
          <w:sz w:val="18"/>
          <w:szCs w:val="18"/>
        </w:rPr>
        <w:t>Company Registration No: 201524282R, 28 MAXWELL ROAD, #03-05 RED DOT TRAFFIC, SINGAPORE (069120)</w:t>
      </w:r>
    </w:p>
    <w:p w:rsidR="00E37B69" w:rsidRPr="00D13B33" w:rsidRDefault="00E37B69" w:rsidP="00E37B69">
      <w:pPr>
        <w:spacing w:line="229" w:lineRule="exact"/>
        <w:ind w:left="1105" w:right="1370"/>
        <w:jc w:val="center"/>
        <w:rPr>
          <w:sz w:val="18"/>
          <w:szCs w:val="18"/>
        </w:rPr>
      </w:pPr>
      <w:r w:rsidRPr="00D13B33">
        <w:rPr>
          <w:color w:val="585858"/>
          <w:sz w:val="18"/>
          <w:szCs w:val="18"/>
        </w:rPr>
        <w:t>Tel</w:t>
      </w:r>
      <w:proofErr w:type="gramStart"/>
      <w:r w:rsidRPr="00D13B33">
        <w:rPr>
          <w:color w:val="585858"/>
          <w:sz w:val="18"/>
          <w:szCs w:val="18"/>
        </w:rPr>
        <w:t>:+</w:t>
      </w:r>
      <w:proofErr w:type="gramEnd"/>
      <w:r w:rsidRPr="00D13B33">
        <w:rPr>
          <w:color w:val="585858"/>
          <w:sz w:val="18"/>
          <w:szCs w:val="18"/>
        </w:rPr>
        <w:t>6531080483| Toll Free no. +800-852-6126</w:t>
      </w:r>
    </w:p>
    <w:p w:rsidR="00E37B69" w:rsidRPr="00605747" w:rsidRDefault="00E37B69" w:rsidP="00E37B69">
      <w:pPr>
        <w:jc w:val="center"/>
        <w:rPr>
          <w:color w:val="585858"/>
          <w:sz w:val="18"/>
          <w:szCs w:val="18"/>
        </w:rPr>
      </w:pPr>
      <w:r w:rsidRPr="00D13B33">
        <w:rPr>
          <w:color w:val="585858"/>
          <w:sz w:val="18"/>
          <w:szCs w:val="18"/>
        </w:rPr>
        <w:t xml:space="preserve">Web: </w:t>
      </w:r>
      <w:hyperlink r:id="rId8" w:history="1">
        <w:r w:rsidRPr="00DD0ED4">
          <w:rPr>
            <w:rStyle w:val="Hyperlink"/>
            <w:sz w:val="18"/>
            <w:szCs w:val="18"/>
          </w:rPr>
          <w:t>https://www.meetingsint.com/conferences/gynecology</w:t>
        </w:r>
      </w:hyperlink>
      <w:r>
        <w:rPr>
          <w:sz w:val="18"/>
          <w:szCs w:val="18"/>
        </w:rPr>
        <w:t xml:space="preserve"> |</w:t>
      </w:r>
      <w:r w:rsidRPr="00D13B33">
        <w:rPr>
          <w:color w:val="585858"/>
          <w:sz w:val="18"/>
          <w:szCs w:val="18"/>
        </w:rPr>
        <w:t xml:space="preserve">E-mail: </w:t>
      </w:r>
      <w:hyperlink r:id="rId9" w:history="1">
        <w:r w:rsidRPr="00605747">
          <w:rPr>
            <w:rStyle w:val="Hyperlink"/>
            <w:sz w:val="18"/>
            <w:szCs w:val="18"/>
          </w:rPr>
          <w:t>gynecology@annualmeetings.net</w:t>
        </w:r>
      </w:hyperlink>
    </w:p>
    <w:p w:rsidR="004D181F" w:rsidRDefault="004D181F"/>
    <w:sectPr w:rsidR="004D181F" w:rsidSect="00C12E08">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E37B69"/>
    <w:rsid w:val="000E5B79"/>
    <w:rsid w:val="004D181F"/>
    <w:rsid w:val="007E627F"/>
    <w:rsid w:val="00961635"/>
    <w:rsid w:val="009E2895"/>
    <w:rsid w:val="00E37B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37B6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E37B69"/>
    <w:pPr>
      <w:spacing w:before="74"/>
      <w:ind w:left="594" w:right="151"/>
      <w:outlineLvl w:val="0"/>
    </w:pPr>
    <w:rPr>
      <w:b/>
      <w:bCs/>
    </w:rPr>
  </w:style>
  <w:style w:type="paragraph" w:styleId="Heading2">
    <w:name w:val="heading 2"/>
    <w:basedOn w:val="Normal"/>
    <w:link w:val="Heading2Char"/>
    <w:uiPriority w:val="1"/>
    <w:qFormat/>
    <w:rsid w:val="00E37B69"/>
    <w:pPr>
      <w:ind w:left="1105" w:right="1370"/>
      <w:jc w:val="center"/>
      <w:outlineLvl w:val="1"/>
    </w:pPr>
    <w:rPr>
      <w:sz w:val="20"/>
      <w:szCs w:val="20"/>
    </w:rPr>
  </w:style>
  <w:style w:type="paragraph" w:styleId="Heading3">
    <w:name w:val="heading 3"/>
    <w:basedOn w:val="Normal"/>
    <w:link w:val="Heading3Char"/>
    <w:uiPriority w:val="1"/>
    <w:qFormat/>
    <w:rsid w:val="00E37B69"/>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37B69"/>
    <w:rPr>
      <w:rFonts w:ascii="Times New Roman" w:eastAsia="Times New Roman" w:hAnsi="Times New Roman" w:cs="Times New Roman"/>
      <w:b/>
      <w:bCs/>
    </w:rPr>
  </w:style>
  <w:style w:type="character" w:customStyle="1" w:styleId="Heading2Char">
    <w:name w:val="Heading 2 Char"/>
    <w:basedOn w:val="DefaultParagraphFont"/>
    <w:link w:val="Heading2"/>
    <w:uiPriority w:val="1"/>
    <w:rsid w:val="00E37B69"/>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1"/>
    <w:rsid w:val="00E37B69"/>
    <w:rPr>
      <w:rFonts w:ascii="Times New Roman" w:eastAsia="Times New Roman" w:hAnsi="Times New Roman" w:cs="Times New Roman"/>
      <w:b/>
      <w:bCs/>
      <w:sz w:val="19"/>
      <w:szCs w:val="19"/>
    </w:rPr>
  </w:style>
  <w:style w:type="paragraph" w:styleId="BodyText">
    <w:name w:val="Body Text"/>
    <w:basedOn w:val="Normal"/>
    <w:link w:val="BodyTextChar"/>
    <w:uiPriority w:val="1"/>
    <w:qFormat/>
    <w:rsid w:val="00E37B69"/>
    <w:rPr>
      <w:sz w:val="19"/>
      <w:szCs w:val="19"/>
    </w:rPr>
  </w:style>
  <w:style w:type="character" w:customStyle="1" w:styleId="BodyTextChar">
    <w:name w:val="Body Text Char"/>
    <w:basedOn w:val="DefaultParagraphFont"/>
    <w:link w:val="BodyText"/>
    <w:uiPriority w:val="1"/>
    <w:rsid w:val="00E37B69"/>
    <w:rPr>
      <w:rFonts w:ascii="Times New Roman" w:eastAsia="Times New Roman" w:hAnsi="Times New Roman" w:cs="Times New Roman"/>
      <w:sz w:val="19"/>
      <w:szCs w:val="19"/>
    </w:rPr>
  </w:style>
  <w:style w:type="paragraph" w:styleId="ListParagraph">
    <w:name w:val="List Paragraph"/>
    <w:basedOn w:val="Normal"/>
    <w:uiPriority w:val="1"/>
    <w:qFormat/>
    <w:rsid w:val="00E37B69"/>
    <w:pPr>
      <w:ind w:left="1757" w:hanging="447"/>
    </w:pPr>
  </w:style>
  <w:style w:type="character" w:styleId="Hyperlink">
    <w:name w:val="Hyperlink"/>
    <w:basedOn w:val="DefaultParagraphFont"/>
    <w:uiPriority w:val="99"/>
    <w:unhideWhenUsed/>
    <w:rsid w:val="00E37B69"/>
    <w:rPr>
      <w:color w:val="0000FF" w:themeColor="hyperlink"/>
      <w:u w:val="single"/>
    </w:rPr>
  </w:style>
  <w:style w:type="paragraph" w:styleId="BalloonText">
    <w:name w:val="Balloon Text"/>
    <w:basedOn w:val="Normal"/>
    <w:link w:val="BalloonTextChar"/>
    <w:uiPriority w:val="99"/>
    <w:semiHidden/>
    <w:unhideWhenUsed/>
    <w:rsid w:val="00E37B69"/>
    <w:rPr>
      <w:rFonts w:ascii="Tahoma" w:hAnsi="Tahoma" w:cs="Tahoma"/>
      <w:sz w:val="16"/>
      <w:szCs w:val="16"/>
    </w:rPr>
  </w:style>
  <w:style w:type="character" w:customStyle="1" w:styleId="BalloonTextChar">
    <w:name w:val="Balloon Text Char"/>
    <w:basedOn w:val="DefaultParagraphFont"/>
    <w:link w:val="BalloonText"/>
    <w:uiPriority w:val="99"/>
    <w:semiHidden/>
    <w:rsid w:val="00E37B69"/>
    <w:rPr>
      <w:rFonts w:ascii="Tahoma" w:eastAsia="Times New Roman" w:hAnsi="Tahoma" w:cs="Tahoma"/>
      <w:sz w:val="16"/>
      <w:szCs w:val="16"/>
    </w:rPr>
  </w:style>
  <w:style w:type="character" w:customStyle="1" w:styleId="A4">
    <w:name w:val="A4"/>
    <w:uiPriority w:val="99"/>
    <w:rsid w:val="007E627F"/>
    <w:rPr>
      <w:i/>
      <w:iCs/>
      <w:color w:val="000000"/>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etingsint.com/conferences/gynecology"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ynecology@annualmeeting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6</cp:revision>
  <dcterms:created xsi:type="dcterms:W3CDTF">2018-08-27T13:00:00Z</dcterms:created>
  <dcterms:modified xsi:type="dcterms:W3CDTF">2018-08-27T13:25:00Z</dcterms:modified>
</cp:coreProperties>
</file>