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ED4" w:rsidRPr="00605747" w:rsidRDefault="00605747" w:rsidP="00DD0ED4">
      <w:pPr>
        <w:pStyle w:val="BodyText"/>
        <w:ind w:left="2880" w:firstLine="720"/>
        <w:jc w:val="both"/>
        <w:rPr>
          <w:rFonts w:ascii="Century Gothic" w:hAnsi="Century Gothic"/>
          <w:noProof/>
          <w:color w:val="1F497D" w:themeColor="text2"/>
          <w:sz w:val="28"/>
          <w:szCs w:val="28"/>
          <w:lang w:val="en-IN" w:eastAsia="en-IN"/>
        </w:rPr>
      </w:pPr>
      <w:r w:rsidRPr="00605747">
        <w:rPr>
          <w:rFonts w:ascii="Century Gothic" w:hAnsi="Century Gothic"/>
          <w:noProof/>
          <w:color w:val="1F497D" w:themeColor="text2"/>
          <w:sz w:val="28"/>
          <w:szCs w:val="28"/>
          <w:lang w:bidi="fa-IR"/>
        </w:rPr>
        <mc:AlternateContent>
          <mc:Choice Requires="wps">
            <w:drawing>
              <wp:anchor distT="0" distB="0" distL="114300" distR="114300" simplePos="0" relativeHeight="251659776" behindDoc="0" locked="0" layoutInCell="1" allowOverlap="1" wp14:anchorId="6E9488FA" wp14:editId="5357C3AC">
                <wp:simplePos x="0" y="0"/>
                <wp:positionH relativeFrom="column">
                  <wp:posOffset>515316</wp:posOffset>
                </wp:positionH>
                <wp:positionV relativeFrom="paragraph">
                  <wp:posOffset>97155</wp:posOffset>
                </wp:positionV>
                <wp:extent cx="0" cy="667385"/>
                <wp:effectExtent l="0" t="0" r="19050" b="18415"/>
                <wp:wrapNone/>
                <wp:docPr id="2" name="Straight Connector 2"/>
                <wp:cNvGraphicFramePr/>
                <a:graphic xmlns:a="http://schemas.openxmlformats.org/drawingml/2006/main">
                  <a:graphicData uri="http://schemas.microsoft.com/office/word/2010/wordprocessingShape">
                    <wps:wsp>
                      <wps:cNvCnPr/>
                      <wps:spPr>
                        <a:xfrm>
                          <a:off x="0" y="0"/>
                          <a:ext cx="0" cy="66738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6pt,7.65pt" to="40.6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" strokecolor="#4579b8 [3044]" strokeweight="1.5pt"/>
            </w:pict>
          </mc:Fallback>
        </mc:AlternateContent>
      </w:r>
      <w:r w:rsidRPr="00605747">
        <w:rPr>
          <w:rFonts w:ascii="Century Gothic" w:hAnsi="Century Gothic"/>
          <w:noProof/>
          <w:color w:val="1F497D" w:themeColor="text2"/>
          <w:sz w:val="28"/>
          <w:szCs w:val="28"/>
          <w:lang w:bidi="fa-IR"/>
        </w:rPr>
        <w:drawing>
          <wp:anchor distT="0" distB="0" distL="114300" distR="114300" simplePos="0" relativeHeight="251658752" behindDoc="1" locked="0" layoutInCell="1" allowOverlap="1" wp14:anchorId="7EE71FE6" wp14:editId="03BFC27B">
            <wp:simplePos x="0" y="0"/>
            <wp:positionH relativeFrom="column">
              <wp:posOffset>403860</wp:posOffset>
            </wp:positionH>
            <wp:positionV relativeFrom="paragraph">
              <wp:posOffset>97155</wp:posOffset>
            </wp:positionV>
            <wp:extent cx="1581785" cy="695325"/>
            <wp:effectExtent l="0" t="0" r="0" b="9525"/>
            <wp:wrapTight wrapText="bothSides">
              <wp:wrapPolygon edited="0">
                <wp:start x="520" y="592"/>
                <wp:lineTo x="260" y="16570"/>
                <wp:lineTo x="6764" y="20712"/>
                <wp:lineTo x="14308" y="21304"/>
                <wp:lineTo x="15608" y="21304"/>
                <wp:lineTo x="21331" y="20121"/>
                <wp:lineTo x="21071" y="11244"/>
                <wp:lineTo x="17169" y="11244"/>
                <wp:lineTo x="17169" y="5918"/>
                <wp:lineTo x="7024" y="592"/>
                <wp:lineTo x="520" y="59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785" cy="695325"/>
                    </a:xfrm>
                    <a:prstGeom prst="rect">
                      <a:avLst/>
                    </a:prstGeom>
                  </pic:spPr>
                </pic:pic>
              </a:graphicData>
            </a:graphic>
            <wp14:sizeRelH relativeFrom="page">
              <wp14:pctWidth>0</wp14:pctWidth>
            </wp14:sizeRelH>
            <wp14:sizeRelV relativeFrom="page">
              <wp14:pctHeight>0</wp14:pctHeight>
            </wp14:sizeRelV>
          </wp:anchor>
        </w:drawing>
      </w:r>
      <w:r w:rsidR="00DD0ED4" w:rsidRPr="00605747">
        <w:rPr>
          <w:rFonts w:ascii="Century Gothic" w:hAnsi="Century Gothic"/>
          <w:noProof/>
          <w:color w:val="1F497D" w:themeColor="text2"/>
          <w:sz w:val="28"/>
          <w:szCs w:val="28"/>
          <w:lang w:val="en-IN" w:eastAsia="en-IN"/>
        </w:rPr>
        <w:t>International Conference on</w:t>
      </w:r>
    </w:p>
    <w:p w:rsidR="00D13B33" w:rsidRPr="00D13B33" w:rsidRDefault="00DD0ED4" w:rsidP="00DD0ED4">
      <w:pPr>
        <w:pStyle w:val="BodyText"/>
        <w:ind w:left="3600"/>
        <w:jc w:val="both"/>
        <w:rPr>
          <w:rFonts w:ascii="Century Gothic" w:hAnsi="Century Gothic"/>
          <w:b/>
          <w:noProof/>
          <w:color w:val="1F497D" w:themeColor="text2"/>
          <w:sz w:val="44"/>
          <w:lang w:val="en-IN" w:eastAsia="en-IN"/>
        </w:rPr>
      </w:pPr>
      <w:r>
        <w:rPr>
          <w:rFonts w:ascii="Century Gothic" w:hAnsi="Century Gothic"/>
          <w:b/>
          <w:noProof/>
          <w:color w:val="1F497D" w:themeColor="text2"/>
          <w:sz w:val="44"/>
          <w:lang w:val="en-IN" w:eastAsia="en-IN"/>
        </w:rPr>
        <w:t xml:space="preserve">   Gynecology &amp; Obstetrics</w:t>
      </w:r>
    </w:p>
    <w:p w:rsidR="00D13B33" w:rsidRPr="00D13B33" w:rsidRDefault="00DD0ED4" w:rsidP="00DD0ED4">
      <w:pPr>
        <w:pStyle w:val="BodyText"/>
        <w:ind w:left="3600"/>
        <w:jc w:val="both"/>
        <w:rPr>
          <w:rFonts w:ascii="Century Gothic" w:hAnsi="Century Gothic"/>
          <w:color w:val="1F497D" w:themeColor="text2"/>
          <w:sz w:val="24"/>
        </w:rPr>
      </w:pPr>
      <w:r>
        <w:rPr>
          <w:rFonts w:ascii="Century Gothic" w:hAnsi="Century Gothic"/>
          <w:noProof/>
          <w:color w:val="1F497D" w:themeColor="text2"/>
          <w:sz w:val="24"/>
          <w:lang w:val="en-IN" w:eastAsia="en-IN"/>
        </w:rPr>
        <w:t>October</w:t>
      </w:r>
      <w:r w:rsidR="00677986">
        <w:rPr>
          <w:rFonts w:ascii="Century Gothic" w:hAnsi="Century Gothic"/>
          <w:noProof/>
          <w:color w:val="1F497D" w:themeColor="text2"/>
          <w:sz w:val="24"/>
          <w:lang w:val="en-IN" w:eastAsia="en-IN"/>
        </w:rPr>
        <w:t>,</w:t>
      </w:r>
      <w:r w:rsidR="00C0276C">
        <w:rPr>
          <w:rFonts w:ascii="Century Gothic" w:hAnsi="Century Gothic"/>
          <w:noProof/>
          <w:color w:val="1F497D" w:themeColor="text2"/>
          <w:sz w:val="24"/>
          <w:lang w:val="en-IN" w:eastAsia="en-IN"/>
        </w:rPr>
        <w:t xml:space="preserve"> 29-30</w:t>
      </w:r>
      <w:r w:rsidR="00677986">
        <w:rPr>
          <w:rFonts w:ascii="Century Gothic" w:hAnsi="Century Gothic"/>
          <w:noProof/>
          <w:color w:val="1F497D" w:themeColor="text2"/>
          <w:sz w:val="24"/>
          <w:lang w:val="en-IN" w:eastAsia="en-IN"/>
        </w:rPr>
        <w:t>, 2018</w:t>
      </w:r>
      <w:r w:rsidR="00D13B33">
        <w:rPr>
          <w:rFonts w:ascii="Century Gothic" w:hAnsi="Century Gothic"/>
          <w:noProof/>
          <w:color w:val="1F497D" w:themeColor="text2"/>
          <w:sz w:val="24"/>
          <w:lang w:val="en-IN" w:eastAsia="en-IN"/>
        </w:rPr>
        <w:t xml:space="preserve"> |</w:t>
      </w:r>
      <w:r>
        <w:rPr>
          <w:rFonts w:ascii="Century Gothic" w:hAnsi="Century Gothic"/>
          <w:noProof/>
          <w:color w:val="1F497D" w:themeColor="text2"/>
          <w:sz w:val="24"/>
          <w:lang w:val="en-IN" w:eastAsia="en-IN"/>
        </w:rPr>
        <w:t>Amsterdam, Netherlands</w:t>
      </w:r>
    </w:p>
    <w:p w:rsidR="008C3ACE" w:rsidRDefault="008C3ACE">
      <w:pPr>
        <w:pStyle w:val="BodyText"/>
        <w:spacing w:before="5"/>
        <w:rPr>
          <w:sz w:val="10"/>
        </w:rPr>
      </w:pPr>
    </w:p>
    <w:p w:rsidR="008C3ACE" w:rsidRDefault="00605747">
      <w:pPr>
        <w:pStyle w:val="Heading1"/>
        <w:ind w:left="1105" w:right="1062"/>
        <w:jc w:val="center"/>
      </w:pPr>
      <w:r>
        <w:rPr>
          <w:noProof/>
          <w:lang w:bidi="fa-IR"/>
        </w:rPr>
        <mc:AlternateContent>
          <mc:Choice Requires="wps">
            <w:drawing>
              <wp:anchor distT="0" distB="0" distL="0" distR="0" simplePos="0" relativeHeight="251657728" behindDoc="0" locked="0" layoutInCell="1" allowOverlap="1" wp14:anchorId="5A327A0B" wp14:editId="5D80D1E9">
                <wp:simplePos x="0" y="0"/>
                <wp:positionH relativeFrom="page">
                  <wp:posOffset>173990</wp:posOffset>
                </wp:positionH>
                <wp:positionV relativeFrom="paragraph">
                  <wp:posOffset>110490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mc:Fallback>
        </mc:AlternateContent>
      </w:r>
      <w:r w:rsidR="00B5063E">
        <w:rPr>
          <w:color w:val="585858"/>
          <w:u w:val="thick" w:color="585858"/>
        </w:rPr>
        <w:t>Abstract Template</w:t>
      </w:r>
    </w:p>
    <w:p w:rsidR="008C3ACE" w:rsidRDefault="008C3ACE">
      <w:pPr>
        <w:pStyle w:val="BodyText"/>
        <w:rPr>
          <w:b/>
          <w:sz w:val="14"/>
        </w:rPr>
      </w:pPr>
    </w:p>
    <w:p w:rsidR="00210854" w:rsidRPr="003D12DF" w:rsidRDefault="00B5063E" w:rsidP="006D0332">
      <w:pPr>
        <w:ind w:left="567"/>
        <w:rPr>
          <w:rFonts w:cstheme="minorHAnsi"/>
          <w:sz w:val="20"/>
          <w:szCs w:val="20"/>
        </w:rPr>
      </w:pPr>
      <w:r w:rsidRPr="003D12DF">
        <w:rPr>
          <w:b/>
          <w:color w:val="585858"/>
          <w:sz w:val="20"/>
          <w:szCs w:val="20"/>
        </w:rPr>
        <w:t xml:space="preserve">Title: </w:t>
      </w:r>
      <w:r w:rsidR="006D0332" w:rsidRPr="008D63A8">
        <w:rPr>
          <w:rFonts w:cstheme="minorHAnsi"/>
        </w:rPr>
        <w:t>Mammographic Screening to Improve Breast Cancer Stage in East Azerbaijan, Iran (a feasibility study) Second Report</w:t>
      </w:r>
    </w:p>
    <w:p w:rsidR="008C3ACE" w:rsidRPr="003D12DF" w:rsidRDefault="008C3ACE" w:rsidP="003D12DF">
      <w:pPr>
        <w:spacing w:before="92"/>
        <w:ind w:left="567" w:right="151"/>
        <w:rPr>
          <w:b/>
          <w:sz w:val="20"/>
          <w:szCs w:val="20"/>
        </w:rPr>
      </w:pPr>
    </w:p>
    <w:p w:rsidR="006D0332" w:rsidRPr="006D0332" w:rsidRDefault="006D0332" w:rsidP="006D0332">
      <w:pPr>
        <w:rPr>
          <w:rFonts w:cstheme="minorHAnsi"/>
          <w:u w:val="single"/>
          <w:vertAlign w:val="superscript"/>
        </w:rPr>
      </w:pPr>
      <w:proofErr w:type="spellStart"/>
      <w:r>
        <w:rPr>
          <w:rFonts w:cstheme="minorHAnsi"/>
        </w:rPr>
        <w:t>Roya</w:t>
      </w:r>
      <w:proofErr w:type="spellEnd"/>
      <w:r>
        <w:rPr>
          <w:rFonts w:cstheme="minorHAnsi"/>
        </w:rPr>
        <w:t xml:space="preserve"> Dolatkhah</w:t>
      </w:r>
      <w:r>
        <w:rPr>
          <w:rFonts w:cstheme="minorHAnsi"/>
          <w:vertAlign w:val="superscript"/>
        </w:rPr>
        <w:t>1</w:t>
      </w:r>
      <w:r>
        <w:rPr>
          <w:rFonts w:cstheme="minorHAnsi"/>
        </w:rPr>
        <w:t xml:space="preserve">, </w:t>
      </w:r>
      <w:proofErr w:type="spellStart"/>
      <w:r>
        <w:rPr>
          <w:rFonts w:cstheme="minorHAnsi"/>
        </w:rPr>
        <w:t>Saeed</w:t>
      </w:r>
      <w:proofErr w:type="spellEnd"/>
      <w:r>
        <w:rPr>
          <w:rFonts w:cstheme="minorHAnsi"/>
        </w:rPr>
        <w:t xml:space="preserve"> Dastgiri</w:t>
      </w:r>
      <w:r>
        <w:rPr>
          <w:rFonts w:cstheme="minorHAnsi"/>
          <w:vertAlign w:val="superscript"/>
        </w:rPr>
        <w:t>1</w:t>
      </w:r>
      <w:r>
        <w:rPr>
          <w:rFonts w:cstheme="minorHAnsi"/>
        </w:rPr>
        <w:t>,</w:t>
      </w:r>
      <w:r w:rsidRPr="0040158D">
        <w:rPr>
          <w:rFonts w:cstheme="minorHAnsi"/>
        </w:rPr>
        <w:t xml:space="preserve"> </w:t>
      </w:r>
      <w:proofErr w:type="spellStart"/>
      <w:r w:rsidRPr="00641CEF">
        <w:rPr>
          <w:rFonts w:cstheme="minorHAnsi"/>
        </w:rPr>
        <w:t>Geertruida</w:t>
      </w:r>
      <w:proofErr w:type="spellEnd"/>
      <w:r w:rsidRPr="00641CEF">
        <w:rPr>
          <w:rFonts w:cstheme="minorHAnsi"/>
        </w:rPr>
        <w:t xml:space="preserve"> H.</w:t>
      </w:r>
      <w:r>
        <w:rPr>
          <w:rFonts w:cstheme="minorHAnsi"/>
        </w:rPr>
        <w:t xml:space="preserve"> de </w:t>
      </w:r>
      <w:proofErr w:type="gramStart"/>
      <w:r>
        <w:rPr>
          <w:rFonts w:cstheme="minorHAnsi"/>
        </w:rPr>
        <w:t>Bock</w:t>
      </w:r>
      <w:r>
        <w:rPr>
          <w:rFonts w:cstheme="minorHAnsi"/>
          <w:vertAlign w:val="superscript"/>
        </w:rPr>
        <w:t>2</w:t>
      </w:r>
      <w:r>
        <w:rPr>
          <w:rFonts w:cstheme="minorHAnsi"/>
        </w:rPr>
        <w:t xml:space="preserve"> ,</w:t>
      </w:r>
      <w:proofErr w:type="spellStart"/>
      <w:r>
        <w:rPr>
          <w:rFonts w:cstheme="minorHAnsi"/>
        </w:rPr>
        <w:t>Zohreh</w:t>
      </w:r>
      <w:proofErr w:type="spellEnd"/>
      <w:proofErr w:type="gramEnd"/>
      <w:r>
        <w:rPr>
          <w:rFonts w:cstheme="minorHAnsi"/>
        </w:rPr>
        <w:t xml:space="preserve"> Sanaat</w:t>
      </w:r>
      <w:r>
        <w:rPr>
          <w:rFonts w:cstheme="minorHAnsi"/>
          <w:vertAlign w:val="superscript"/>
        </w:rPr>
        <w:t>1</w:t>
      </w:r>
      <w:r>
        <w:rPr>
          <w:rFonts w:cstheme="minorHAnsi"/>
        </w:rPr>
        <w:t xml:space="preserve"> , </w:t>
      </w:r>
      <w:proofErr w:type="spellStart"/>
      <w:r>
        <w:rPr>
          <w:rFonts w:cstheme="minorHAnsi"/>
        </w:rPr>
        <w:t>Mahnaz</w:t>
      </w:r>
      <w:proofErr w:type="spellEnd"/>
      <w:r>
        <w:rPr>
          <w:rFonts w:cstheme="minorHAnsi"/>
        </w:rPr>
        <w:t xml:space="preserve"> Ranjkesh</w:t>
      </w:r>
      <w:r>
        <w:rPr>
          <w:rFonts w:cstheme="minorHAnsi"/>
          <w:vertAlign w:val="superscript"/>
        </w:rPr>
        <w:t>3</w:t>
      </w:r>
      <w:r>
        <w:rPr>
          <w:rFonts w:cstheme="minorHAnsi"/>
        </w:rPr>
        <w:t xml:space="preserve"> , </w:t>
      </w:r>
      <w:proofErr w:type="spellStart"/>
      <w:r w:rsidRPr="006D0332">
        <w:rPr>
          <w:rFonts w:cstheme="minorHAnsi"/>
        </w:rPr>
        <w:t>Pooneh</w:t>
      </w:r>
      <w:proofErr w:type="spellEnd"/>
      <w:r w:rsidRPr="006D0332">
        <w:rPr>
          <w:rFonts w:cstheme="minorHAnsi"/>
        </w:rPr>
        <w:t xml:space="preserve"> Jabbaripour</w:t>
      </w:r>
      <w:r w:rsidRPr="006D0332">
        <w:rPr>
          <w:rFonts w:cstheme="minorHAnsi"/>
          <w:vertAlign w:val="superscript"/>
        </w:rPr>
        <w:t>1</w:t>
      </w:r>
      <w:r w:rsidRPr="006D0332">
        <w:rPr>
          <w:rFonts w:cstheme="minorHAnsi"/>
        </w:rPr>
        <w:t xml:space="preserve"> </w:t>
      </w:r>
      <w:r>
        <w:rPr>
          <w:rFonts w:cstheme="minorHAnsi"/>
        </w:rPr>
        <w:t xml:space="preserve">, </w:t>
      </w:r>
      <w:proofErr w:type="spellStart"/>
      <w:r w:rsidRPr="006D0332">
        <w:rPr>
          <w:rFonts w:cstheme="minorHAnsi"/>
          <w:u w:val="single"/>
        </w:rPr>
        <w:t>Shima</w:t>
      </w:r>
      <w:proofErr w:type="spellEnd"/>
      <w:r w:rsidRPr="006D0332">
        <w:rPr>
          <w:rFonts w:cstheme="minorHAnsi"/>
          <w:u w:val="single"/>
        </w:rPr>
        <w:t xml:space="preserve"> Pashaei</w:t>
      </w:r>
      <w:r w:rsidRPr="006D0332">
        <w:rPr>
          <w:rFonts w:cstheme="minorHAnsi"/>
          <w:u w:val="single"/>
          <w:vertAlign w:val="superscript"/>
        </w:rPr>
        <w:t>1</w:t>
      </w:r>
    </w:p>
    <w:p w:rsidR="006D0332" w:rsidRDefault="006D0332" w:rsidP="006D0332">
      <w:pPr>
        <w:spacing w:line="360" w:lineRule="auto"/>
        <w:rPr>
          <w:rFonts w:cstheme="minorHAnsi"/>
        </w:rPr>
      </w:pPr>
    </w:p>
    <w:p w:rsidR="006D0332" w:rsidRDefault="006D0332" w:rsidP="006D0332">
      <w:pPr>
        <w:spacing w:line="360" w:lineRule="auto"/>
        <w:rPr>
          <w:rFonts w:cstheme="minorHAnsi"/>
        </w:rPr>
      </w:pPr>
      <w:r>
        <w:rPr>
          <w:rFonts w:cstheme="minorHAnsi"/>
        </w:rPr>
        <w:t>Affiliation</w:t>
      </w:r>
    </w:p>
    <w:p w:rsidR="006D0332" w:rsidRPr="003D12DF" w:rsidRDefault="006D0332" w:rsidP="006D0332">
      <w:pPr>
        <w:suppressAutoHyphens/>
        <w:spacing w:after="120" w:line="480" w:lineRule="auto"/>
        <w:rPr>
          <w:rFonts w:asciiTheme="majorBidi" w:hAnsiTheme="majorBidi" w:cstheme="majorBidi"/>
          <w:sz w:val="20"/>
          <w:szCs w:val="20"/>
        </w:rPr>
      </w:pPr>
      <w:r w:rsidRPr="003D12DF">
        <w:rPr>
          <w:rFonts w:asciiTheme="majorBidi" w:hAnsiTheme="majorBidi" w:cstheme="majorBidi"/>
          <w:sz w:val="20"/>
          <w:szCs w:val="20"/>
        </w:rPr>
        <w:t>1. Hematology and Oncology Research Center, Tabriz University of Medical Sciences, Tabriz, Iran</w:t>
      </w:r>
    </w:p>
    <w:p w:rsidR="006D0332" w:rsidRDefault="006D0332" w:rsidP="006D0332">
      <w:pPr>
        <w:suppressAutoHyphens/>
        <w:spacing w:after="120" w:line="480" w:lineRule="auto"/>
        <w:rPr>
          <w:rFonts w:asciiTheme="majorBidi" w:hAnsiTheme="majorBidi" w:cstheme="majorBidi"/>
          <w:sz w:val="20"/>
          <w:szCs w:val="20"/>
        </w:rPr>
      </w:pPr>
      <w:r w:rsidRPr="003D12DF">
        <w:rPr>
          <w:rFonts w:asciiTheme="majorBidi" w:hAnsiTheme="majorBidi" w:cstheme="majorBidi"/>
          <w:sz w:val="20"/>
          <w:szCs w:val="20"/>
        </w:rPr>
        <w:t>2. Oncological Epidemiology, University Medical Center Groningen, University of Groningen, Groningen, the Netherlands</w:t>
      </w:r>
    </w:p>
    <w:p w:rsidR="006D0332" w:rsidRPr="003D12DF" w:rsidRDefault="006D0332" w:rsidP="006D0332">
      <w:pPr>
        <w:suppressAutoHyphens/>
        <w:spacing w:after="120" w:line="480" w:lineRule="auto"/>
        <w:rPr>
          <w:rFonts w:asciiTheme="majorBidi" w:hAnsiTheme="majorBidi" w:cstheme="majorBidi"/>
          <w:sz w:val="20"/>
          <w:szCs w:val="20"/>
        </w:rPr>
      </w:pPr>
      <w:r>
        <w:rPr>
          <w:rFonts w:asciiTheme="majorBidi" w:hAnsiTheme="majorBidi" w:cstheme="majorBidi"/>
          <w:sz w:val="20"/>
          <w:szCs w:val="20"/>
        </w:rPr>
        <w:t xml:space="preserve">3. </w:t>
      </w:r>
      <w:proofErr w:type="spellStart"/>
      <w:r>
        <w:rPr>
          <w:rFonts w:asciiTheme="majorBidi" w:hAnsiTheme="majorBidi" w:cstheme="majorBidi"/>
          <w:sz w:val="20"/>
          <w:szCs w:val="20"/>
        </w:rPr>
        <w:t>Alzahra</w:t>
      </w:r>
      <w:proofErr w:type="spellEnd"/>
      <w:r>
        <w:rPr>
          <w:rFonts w:asciiTheme="majorBidi" w:hAnsiTheme="majorBidi" w:cstheme="majorBidi"/>
          <w:sz w:val="20"/>
          <w:szCs w:val="20"/>
        </w:rPr>
        <w:t xml:space="preserve"> Educational and Treatment Center, </w:t>
      </w:r>
      <w:r w:rsidRPr="003D12DF">
        <w:rPr>
          <w:rFonts w:asciiTheme="majorBidi" w:hAnsiTheme="majorBidi" w:cstheme="majorBidi"/>
          <w:sz w:val="20"/>
          <w:szCs w:val="20"/>
        </w:rPr>
        <w:t>Tabriz University of Medical Sciences, Tabriz, Iran</w:t>
      </w:r>
    </w:p>
    <w:p w:rsidR="008C3ACE" w:rsidRDefault="008C3ACE" w:rsidP="00210854">
      <w:pPr>
        <w:pStyle w:val="BodyText"/>
        <w:spacing w:before="9"/>
        <w:ind w:left="567"/>
      </w:pPr>
    </w:p>
    <w:p w:rsidR="008C3ACE" w:rsidRDefault="008C3ACE">
      <w:pPr>
        <w:sectPr w:rsidR="008C3ACE">
          <w:type w:val="continuous"/>
          <w:pgSz w:w="11910" w:h="16840"/>
          <w:pgMar w:top="600" w:right="180" w:bottom="280" w:left="140" w:header="720" w:footer="720" w:gutter="0"/>
          <w:cols w:space="720"/>
        </w:sectPr>
      </w:pPr>
    </w:p>
    <w:p w:rsidR="006D0332" w:rsidRDefault="006D0332" w:rsidP="006D0332">
      <w:pPr>
        <w:pStyle w:val="Heading3"/>
        <w:spacing w:before="114"/>
        <w:ind w:left="851" w:right="9" w:firstLine="992"/>
        <w:jc w:val="both"/>
        <w:rPr>
          <w:b w:val="0"/>
          <w:sz w:val="20"/>
        </w:rPr>
      </w:pPr>
      <w:r>
        <w:rPr>
          <w:color w:val="585858"/>
        </w:rPr>
        <w:lastRenderedPageBreak/>
        <w:t>Keywords:</w:t>
      </w:r>
      <w:r w:rsidRPr="00C86B7E">
        <w:t xml:space="preserve"> </w:t>
      </w:r>
      <w:r w:rsidRPr="00C86B7E">
        <w:rPr>
          <w:color w:val="585858"/>
        </w:rPr>
        <w:t>Breast; Early Detection; Screening; Participation</w:t>
      </w:r>
      <w:r>
        <w:rPr>
          <w:color w:val="585858"/>
        </w:rPr>
        <w:t xml:space="preserve"> </w:t>
      </w:r>
    </w:p>
    <w:p w:rsidR="008C3ACE" w:rsidRDefault="008C3ACE">
      <w:pPr>
        <w:pStyle w:val="BodyText"/>
        <w:rPr>
          <w:b/>
          <w:sz w:val="20"/>
        </w:rPr>
      </w:pPr>
    </w:p>
    <w:p w:rsidR="008C3ACE" w:rsidRDefault="008C3ACE">
      <w:pPr>
        <w:pStyle w:val="BodyText"/>
        <w:spacing w:before="10"/>
        <w:rPr>
          <w:b/>
        </w:rPr>
      </w:pPr>
    </w:p>
    <w:p w:rsidR="008C3ACE" w:rsidRPr="00210854" w:rsidRDefault="00B5063E" w:rsidP="00210854">
      <w:pPr>
        <w:tabs>
          <w:tab w:val="left" w:pos="1866"/>
          <w:tab w:val="left" w:pos="1867"/>
        </w:tabs>
        <w:ind w:left="1420"/>
        <w:rPr>
          <w:b/>
          <w:sz w:val="19"/>
        </w:rPr>
      </w:pPr>
      <w:r w:rsidRPr="00210854">
        <w:rPr>
          <w:b/>
          <w:color w:val="585858"/>
          <w:sz w:val="19"/>
        </w:rPr>
        <w:t>Abstract Body (up to 250</w:t>
      </w:r>
      <w:r w:rsidRPr="00210854">
        <w:rPr>
          <w:b/>
          <w:color w:val="585858"/>
          <w:spacing w:val="-9"/>
          <w:sz w:val="19"/>
        </w:rPr>
        <w:t xml:space="preserve"> </w:t>
      </w:r>
      <w:r w:rsidRPr="00210854">
        <w:rPr>
          <w:b/>
          <w:color w:val="585858"/>
          <w:sz w:val="19"/>
        </w:rPr>
        <w:t>words)</w:t>
      </w:r>
    </w:p>
    <w:p w:rsidR="008C3ACE" w:rsidRDefault="008C3ACE" w:rsidP="00210854">
      <w:pPr>
        <w:pStyle w:val="BodyText"/>
        <w:spacing w:before="2"/>
        <w:ind w:left="567"/>
      </w:pPr>
    </w:p>
    <w:p w:rsidR="006D0332" w:rsidRPr="00365390" w:rsidRDefault="006D0332" w:rsidP="006D0332">
      <w:pPr>
        <w:spacing w:line="360" w:lineRule="auto"/>
        <w:rPr>
          <w:rFonts w:asciiTheme="majorBidi" w:hAnsiTheme="majorBidi" w:cstheme="majorBidi"/>
          <w:sz w:val="19"/>
          <w:szCs w:val="19"/>
        </w:rPr>
      </w:pPr>
      <w:bookmarkStart w:id="0" w:name="_GoBack"/>
      <w:r w:rsidRPr="00365390">
        <w:rPr>
          <w:rFonts w:asciiTheme="majorBidi" w:hAnsiTheme="majorBidi" w:cstheme="majorBidi"/>
          <w:sz w:val="19"/>
          <w:szCs w:val="19"/>
        </w:rPr>
        <w:t>Background</w:t>
      </w:r>
    </w:p>
    <w:p w:rsidR="002C7211" w:rsidRDefault="006D0332" w:rsidP="002C7211">
      <w:pPr>
        <w:spacing w:line="360" w:lineRule="auto"/>
        <w:rPr>
          <w:rFonts w:asciiTheme="majorBidi" w:hAnsiTheme="majorBidi" w:cstheme="majorBidi"/>
          <w:sz w:val="19"/>
          <w:szCs w:val="19"/>
        </w:rPr>
      </w:pPr>
      <w:r w:rsidRPr="00365390">
        <w:rPr>
          <w:rFonts w:asciiTheme="majorBidi" w:hAnsiTheme="majorBidi" w:cstheme="majorBidi"/>
          <w:sz w:val="19"/>
          <w:szCs w:val="19"/>
        </w:rPr>
        <w:t xml:space="preserve">Breast cancer is the second common cancer and the seventh leading cause of cancer death for both sexes. Screening for breast cancer aims to improve the early detection of breast cancer, as well as the morbidity associated with advanced stages of breast cancer. We will perform a feasibility study in which we will screen a cohort of women on breast cancer. </w:t>
      </w:r>
    </w:p>
    <w:p w:rsidR="006D0332" w:rsidRPr="00365390" w:rsidRDefault="006D0332" w:rsidP="002C7211">
      <w:pPr>
        <w:spacing w:line="360" w:lineRule="auto"/>
        <w:rPr>
          <w:rFonts w:asciiTheme="majorBidi" w:hAnsiTheme="majorBidi" w:cstheme="majorBidi"/>
          <w:sz w:val="19"/>
          <w:szCs w:val="19"/>
        </w:rPr>
      </w:pPr>
      <w:r w:rsidRPr="00365390">
        <w:rPr>
          <w:rFonts w:asciiTheme="majorBidi" w:hAnsiTheme="majorBidi" w:cstheme="majorBidi"/>
          <w:sz w:val="19"/>
          <w:szCs w:val="19"/>
        </w:rPr>
        <w:t>Methods</w:t>
      </w:r>
    </w:p>
    <w:p w:rsidR="006D0332" w:rsidRPr="00365390" w:rsidRDefault="006D0332" w:rsidP="002C7211">
      <w:pPr>
        <w:spacing w:line="360" w:lineRule="auto"/>
        <w:rPr>
          <w:rFonts w:asciiTheme="majorBidi" w:hAnsiTheme="majorBidi" w:cstheme="majorBidi"/>
          <w:sz w:val="19"/>
          <w:szCs w:val="19"/>
        </w:rPr>
      </w:pPr>
      <w:r w:rsidRPr="00365390">
        <w:rPr>
          <w:rFonts w:asciiTheme="majorBidi" w:hAnsiTheme="majorBidi" w:cstheme="majorBidi"/>
          <w:sz w:val="19"/>
          <w:szCs w:val="19"/>
        </w:rPr>
        <w:t xml:space="preserve">In this feasibility trial healthy women between the ages of 35 to 65 years old were randomly selected from East Azerbaijan, Iran. All the cases, were clinically examined in their first interview and every 3months, and will follow by mammography test at the end of the study period. In the meantime, women who had suspicious mass in their clinical examination were referred to oncologist, and some of them underwent mammography immediately. </w:t>
      </w:r>
    </w:p>
    <w:p w:rsidR="006D0332" w:rsidRPr="00365390" w:rsidRDefault="006D0332" w:rsidP="006D0332">
      <w:pPr>
        <w:spacing w:line="360" w:lineRule="auto"/>
        <w:rPr>
          <w:rFonts w:asciiTheme="majorBidi" w:hAnsiTheme="majorBidi" w:cstheme="majorBidi"/>
          <w:sz w:val="19"/>
          <w:szCs w:val="19"/>
        </w:rPr>
      </w:pPr>
      <w:r w:rsidRPr="00365390">
        <w:rPr>
          <w:rFonts w:asciiTheme="majorBidi" w:hAnsiTheme="majorBidi" w:cstheme="majorBidi"/>
          <w:sz w:val="19"/>
          <w:szCs w:val="19"/>
        </w:rPr>
        <w:t>Results</w:t>
      </w:r>
    </w:p>
    <w:p w:rsidR="006D0332" w:rsidRPr="00365390" w:rsidRDefault="006D0332" w:rsidP="002C7211">
      <w:pPr>
        <w:spacing w:line="360" w:lineRule="auto"/>
        <w:rPr>
          <w:rFonts w:asciiTheme="majorBidi" w:hAnsiTheme="majorBidi" w:cstheme="majorBidi"/>
          <w:sz w:val="19"/>
          <w:szCs w:val="19"/>
        </w:rPr>
      </w:pPr>
      <w:r w:rsidRPr="00365390">
        <w:rPr>
          <w:rFonts w:asciiTheme="majorBidi" w:hAnsiTheme="majorBidi" w:cstheme="majorBidi"/>
          <w:sz w:val="19"/>
          <w:szCs w:val="19"/>
        </w:rPr>
        <w:t xml:space="preserve">According to the preliminary results, 210 women were included in this survey. From these, 42 women had suspicious signs or symptoms in their first clinical examination, and 3 women in their second time, including mass or extreme pain or secretion of unmoral liquid from their breasts, which they referred to oncologist. Finally 11 out of 45 women referred to mammography as the oncologist recommendation. Only one woman had suspicious </w:t>
      </w:r>
      <w:proofErr w:type="gramStart"/>
      <w:r w:rsidRPr="00365390">
        <w:rPr>
          <w:rFonts w:asciiTheme="majorBidi" w:hAnsiTheme="majorBidi" w:cstheme="majorBidi"/>
          <w:sz w:val="19"/>
          <w:szCs w:val="19"/>
        </w:rPr>
        <w:t>mass  whom</w:t>
      </w:r>
      <w:proofErr w:type="gramEnd"/>
      <w:r w:rsidRPr="00365390">
        <w:rPr>
          <w:rFonts w:asciiTheme="majorBidi" w:hAnsiTheme="majorBidi" w:cstheme="majorBidi"/>
          <w:sz w:val="19"/>
          <w:szCs w:val="19"/>
        </w:rPr>
        <w:t xml:space="preserve"> was referred to surgeon</w:t>
      </w:r>
      <w:r w:rsidRPr="00365390">
        <w:rPr>
          <w:rFonts w:asciiTheme="majorBidi" w:hAnsiTheme="majorBidi" w:cstheme="majorBidi"/>
          <w:sz w:val="19"/>
          <w:szCs w:val="19"/>
          <w:rtl/>
        </w:rPr>
        <w:t>.</w:t>
      </w:r>
    </w:p>
    <w:p w:rsidR="006D0332" w:rsidRPr="00365390" w:rsidRDefault="006D0332" w:rsidP="002C7211">
      <w:pPr>
        <w:spacing w:line="360" w:lineRule="auto"/>
        <w:rPr>
          <w:rFonts w:asciiTheme="majorBidi" w:hAnsiTheme="majorBidi" w:cstheme="majorBidi"/>
          <w:sz w:val="19"/>
          <w:szCs w:val="19"/>
        </w:rPr>
      </w:pPr>
      <w:r w:rsidRPr="00365390">
        <w:rPr>
          <w:rFonts w:asciiTheme="majorBidi" w:hAnsiTheme="majorBidi" w:cstheme="majorBidi"/>
          <w:sz w:val="19"/>
          <w:szCs w:val="19"/>
        </w:rPr>
        <w:t xml:space="preserve">We noticed that the most obstructive factor, which debars people from clinical examinations and mammographic screenings, is the expense of this method for them, which are why most of them were eagerly </w:t>
      </w:r>
      <w:proofErr w:type="gramStart"/>
      <w:r w:rsidRPr="00365390">
        <w:rPr>
          <w:rFonts w:asciiTheme="majorBidi" w:hAnsiTheme="majorBidi" w:cstheme="majorBidi"/>
          <w:sz w:val="19"/>
          <w:szCs w:val="19"/>
        </w:rPr>
        <w:lastRenderedPageBreak/>
        <w:t>volunteer</w:t>
      </w:r>
      <w:proofErr w:type="gramEnd"/>
      <w:r w:rsidRPr="00365390">
        <w:rPr>
          <w:rFonts w:asciiTheme="majorBidi" w:hAnsiTheme="majorBidi" w:cstheme="majorBidi"/>
          <w:sz w:val="19"/>
          <w:szCs w:val="19"/>
        </w:rPr>
        <w:t xml:space="preserve"> for our free of cost project. Conclusion</w:t>
      </w:r>
    </w:p>
    <w:p w:rsidR="006D0332" w:rsidRPr="00365390" w:rsidRDefault="006D0332" w:rsidP="006D0332">
      <w:pPr>
        <w:spacing w:line="360" w:lineRule="auto"/>
        <w:rPr>
          <w:rFonts w:asciiTheme="majorBidi" w:hAnsiTheme="majorBidi" w:cstheme="majorBidi"/>
          <w:sz w:val="19"/>
          <w:szCs w:val="19"/>
        </w:rPr>
      </w:pPr>
      <w:r w:rsidRPr="00365390">
        <w:rPr>
          <w:rFonts w:asciiTheme="majorBidi" w:hAnsiTheme="majorBidi" w:cstheme="majorBidi"/>
          <w:sz w:val="19"/>
          <w:szCs w:val="19"/>
        </w:rPr>
        <w:t xml:space="preserve">Although few percentage of the women had fear about </w:t>
      </w:r>
      <w:proofErr w:type="gramStart"/>
      <w:r w:rsidRPr="00365390">
        <w:rPr>
          <w:rFonts w:asciiTheme="majorBidi" w:hAnsiTheme="majorBidi" w:cstheme="majorBidi"/>
          <w:sz w:val="19"/>
          <w:szCs w:val="19"/>
        </w:rPr>
        <w:t>mammography ,</w:t>
      </w:r>
      <w:proofErr w:type="gramEnd"/>
      <w:r w:rsidRPr="00365390">
        <w:rPr>
          <w:rFonts w:asciiTheme="majorBidi" w:hAnsiTheme="majorBidi" w:cstheme="majorBidi"/>
          <w:sz w:val="19"/>
          <w:szCs w:val="19"/>
        </w:rPr>
        <w:t xml:space="preserve"> most of them concerned about the screening tools . We unexpectedly had to add a thorax surgeon in this phase of study, due to high incidence of suspicious mass.</w:t>
      </w:r>
    </w:p>
    <w:bookmarkEnd w:id="0"/>
    <w:p w:rsidR="008C3ACE" w:rsidRPr="00365390" w:rsidRDefault="008C3ACE" w:rsidP="00210854">
      <w:pPr>
        <w:pStyle w:val="BodyText"/>
        <w:ind w:left="1238"/>
        <w:rPr>
          <w:rFonts w:asciiTheme="majorBidi" w:hAnsiTheme="majorBidi" w:cstheme="majorBidi"/>
        </w:rPr>
      </w:pPr>
    </w:p>
    <w:p w:rsidR="008C3ACE" w:rsidRDefault="00B5063E" w:rsidP="003D12DF">
      <w:pPr>
        <w:tabs>
          <w:tab w:val="left" w:pos="1758"/>
        </w:tabs>
        <w:spacing w:before="92"/>
        <w:ind w:left="1310"/>
        <w:rPr>
          <w:b/>
          <w:sz w:val="19"/>
        </w:rPr>
      </w:pPr>
      <w:r w:rsidRPr="003D12DF">
        <w:rPr>
          <w:b/>
          <w:color w:val="585858"/>
          <w:w w:val="99"/>
          <w:sz w:val="19"/>
        </w:rPr>
        <w:br w:type="column"/>
      </w:r>
      <w:r w:rsidRPr="003D12DF">
        <w:rPr>
          <w:b/>
          <w:color w:val="585858"/>
          <w:sz w:val="19"/>
        </w:rPr>
        <w:lastRenderedPageBreak/>
        <w:t>Reference:</w:t>
      </w:r>
    </w:p>
    <w:p w:rsidR="003D12DF" w:rsidRPr="005610F0" w:rsidRDefault="003D12DF" w:rsidP="003D12DF">
      <w:pPr>
        <w:ind w:left="720" w:hanging="720"/>
        <w:rPr>
          <w:rFonts w:ascii="Calibri" w:hAnsi="Calibri"/>
          <w:noProof/>
          <w:szCs w:val="24"/>
        </w:rPr>
      </w:pPr>
      <w:r>
        <w:rPr>
          <w:rFonts w:ascii="Calibri" w:hAnsi="Calibri"/>
          <w:noProof/>
          <w:szCs w:val="24"/>
        </w:rPr>
        <w:t>1.</w:t>
      </w:r>
      <w:r w:rsidRPr="005610F0">
        <w:rPr>
          <w:rFonts w:ascii="Calibri" w:hAnsi="Calibri"/>
          <w:noProof/>
          <w:szCs w:val="24"/>
        </w:rPr>
        <w:t xml:space="preserve">Global Burden of Disease Cancer C, Fitzmaurice C, Allen C, et al. Global, Regional, and National Cancer Incidence, Mortality, Years of Life Lost, Years Lived With Disability, and Disability-Adjusted Life-years for 32 Cancer Groups, 1990 to 2015: A Systematic Analysis for the Global Burden of Disease Study. </w:t>
      </w:r>
      <w:r w:rsidRPr="005610F0">
        <w:rPr>
          <w:rFonts w:ascii="Calibri" w:hAnsi="Calibri"/>
          <w:i/>
          <w:noProof/>
          <w:szCs w:val="24"/>
        </w:rPr>
        <w:t xml:space="preserve">JAMA oncology. </w:t>
      </w:r>
      <w:r w:rsidRPr="005610F0">
        <w:rPr>
          <w:rFonts w:ascii="Calibri" w:hAnsi="Calibri"/>
          <w:noProof/>
          <w:szCs w:val="24"/>
        </w:rPr>
        <w:t>Apr 1 2017;3(4):524-548.</w:t>
      </w:r>
    </w:p>
    <w:p w:rsidR="003D12DF" w:rsidRPr="005610F0" w:rsidRDefault="003D12DF" w:rsidP="003D12DF">
      <w:pPr>
        <w:ind w:left="720" w:hanging="720"/>
        <w:rPr>
          <w:rFonts w:ascii="Calibri" w:hAnsi="Calibri"/>
          <w:noProof/>
          <w:szCs w:val="24"/>
        </w:rPr>
      </w:pPr>
      <w:bookmarkStart w:id="1" w:name="_ENREF_2"/>
      <w:r w:rsidRPr="005610F0">
        <w:rPr>
          <w:rFonts w:ascii="Calibri" w:hAnsi="Calibri"/>
          <w:b/>
          <w:noProof/>
          <w:szCs w:val="24"/>
        </w:rPr>
        <w:t>2.</w:t>
      </w:r>
      <w:r w:rsidRPr="005610F0">
        <w:rPr>
          <w:rFonts w:ascii="Calibri" w:hAnsi="Calibri"/>
          <w:noProof/>
          <w:szCs w:val="24"/>
        </w:rPr>
        <w:tab/>
        <w:t xml:space="preserve">Global Burden of Disease Cancer C, Fitzmaurice C, Dicker D, et al. The Global Burden of Cancer 2013. </w:t>
      </w:r>
      <w:r w:rsidRPr="005610F0">
        <w:rPr>
          <w:rFonts w:ascii="Calibri" w:hAnsi="Calibri"/>
          <w:i/>
          <w:noProof/>
          <w:szCs w:val="24"/>
        </w:rPr>
        <w:t xml:space="preserve">JAMA oncology. </w:t>
      </w:r>
      <w:r w:rsidRPr="005610F0">
        <w:rPr>
          <w:rFonts w:ascii="Calibri" w:hAnsi="Calibri"/>
          <w:noProof/>
          <w:szCs w:val="24"/>
        </w:rPr>
        <w:t>Jul 2015;1(4):505-527.</w:t>
      </w:r>
      <w:bookmarkEnd w:id="1"/>
    </w:p>
    <w:p w:rsidR="003D12DF" w:rsidRPr="005610F0" w:rsidRDefault="003D12DF" w:rsidP="003D12DF">
      <w:pPr>
        <w:ind w:left="720" w:hanging="720"/>
        <w:rPr>
          <w:rFonts w:ascii="Calibri" w:hAnsi="Calibri"/>
          <w:noProof/>
          <w:szCs w:val="24"/>
        </w:rPr>
      </w:pPr>
      <w:bookmarkStart w:id="2" w:name="_ENREF_3"/>
      <w:r w:rsidRPr="005610F0">
        <w:rPr>
          <w:rFonts w:ascii="Calibri" w:hAnsi="Calibri"/>
          <w:b/>
          <w:noProof/>
          <w:szCs w:val="24"/>
        </w:rPr>
        <w:t>3.</w:t>
      </w:r>
      <w:r w:rsidRPr="005610F0">
        <w:rPr>
          <w:rFonts w:ascii="Calibri" w:hAnsi="Calibri"/>
          <w:noProof/>
          <w:szCs w:val="24"/>
        </w:rPr>
        <w:tab/>
        <w:t xml:space="preserve">Ferlay J, Soerjomataram I, Dikshit R, et al. Cancer incidence and mortality worldwide: sources, methods and major patterns in GLOBOCAN 2012. </w:t>
      </w:r>
      <w:r w:rsidRPr="005610F0">
        <w:rPr>
          <w:rFonts w:ascii="Calibri" w:hAnsi="Calibri"/>
          <w:i/>
          <w:noProof/>
          <w:szCs w:val="24"/>
        </w:rPr>
        <w:t xml:space="preserve">International journal of cancer. </w:t>
      </w:r>
      <w:r w:rsidRPr="005610F0">
        <w:rPr>
          <w:rFonts w:ascii="Calibri" w:hAnsi="Calibri"/>
          <w:noProof/>
          <w:szCs w:val="24"/>
        </w:rPr>
        <w:t>Mar 1 2015;136(5):E359-386.</w:t>
      </w:r>
      <w:bookmarkEnd w:id="2"/>
    </w:p>
    <w:p w:rsidR="003D12DF" w:rsidRPr="005610F0" w:rsidRDefault="003D12DF" w:rsidP="003D12DF">
      <w:pPr>
        <w:ind w:left="720" w:hanging="720"/>
        <w:rPr>
          <w:rFonts w:ascii="Calibri" w:hAnsi="Calibri"/>
          <w:noProof/>
          <w:szCs w:val="24"/>
        </w:rPr>
      </w:pPr>
      <w:bookmarkStart w:id="3" w:name="_ENREF_4"/>
      <w:r w:rsidRPr="005610F0">
        <w:rPr>
          <w:rFonts w:ascii="Calibri" w:hAnsi="Calibri"/>
          <w:b/>
          <w:noProof/>
          <w:szCs w:val="24"/>
        </w:rPr>
        <w:t>4.</w:t>
      </w:r>
      <w:r w:rsidRPr="005610F0">
        <w:rPr>
          <w:rFonts w:ascii="Calibri" w:hAnsi="Calibri"/>
          <w:noProof/>
          <w:szCs w:val="24"/>
        </w:rPr>
        <w:tab/>
        <w:t xml:space="preserve">Jazayeri SB, Saadat S, Ramezani R, Kaviani A. Incidence of primary breast cancer in Iran: Ten-year national cancer registry data report. </w:t>
      </w:r>
      <w:r w:rsidRPr="005610F0">
        <w:rPr>
          <w:rFonts w:ascii="Calibri" w:hAnsi="Calibri"/>
          <w:i/>
          <w:noProof/>
          <w:szCs w:val="24"/>
        </w:rPr>
        <w:t xml:space="preserve">Cancer epidemiology. </w:t>
      </w:r>
      <w:r w:rsidRPr="005610F0">
        <w:rPr>
          <w:rFonts w:ascii="Calibri" w:hAnsi="Calibri"/>
          <w:noProof/>
          <w:szCs w:val="24"/>
        </w:rPr>
        <w:t>Aug 2015;39(4):519-527.</w:t>
      </w:r>
      <w:bookmarkEnd w:id="3"/>
    </w:p>
    <w:p w:rsidR="003D12DF" w:rsidRPr="003D12DF" w:rsidRDefault="003D12DF" w:rsidP="003D12DF">
      <w:pPr>
        <w:tabs>
          <w:tab w:val="left" w:pos="1758"/>
        </w:tabs>
        <w:spacing w:before="92"/>
        <w:ind w:left="1310"/>
        <w:rPr>
          <w:b/>
          <w:sz w:val="19"/>
        </w:rPr>
      </w:pPr>
    </w:p>
    <w:p w:rsidR="008C3ACE" w:rsidRDefault="008C3ACE" w:rsidP="003D12DF">
      <w:pPr>
        <w:pStyle w:val="BodyText"/>
        <w:spacing w:before="2"/>
        <w:ind w:firstLine="142"/>
        <w:rPr>
          <w:b/>
          <w:sz w:val="18"/>
        </w:rPr>
      </w:pPr>
    </w:p>
    <w:p w:rsidR="006D0332" w:rsidRDefault="006D0332" w:rsidP="003D12DF">
      <w:pPr>
        <w:pStyle w:val="BodyText"/>
        <w:spacing w:before="2"/>
        <w:ind w:firstLine="142"/>
        <w:rPr>
          <w:b/>
          <w:sz w:val="18"/>
        </w:rPr>
      </w:pPr>
    </w:p>
    <w:p w:rsidR="006D0332" w:rsidRDefault="006D0332" w:rsidP="003D12DF">
      <w:pPr>
        <w:pStyle w:val="BodyText"/>
        <w:spacing w:before="2"/>
        <w:ind w:firstLine="142"/>
        <w:rPr>
          <w:b/>
          <w:sz w:val="18"/>
        </w:rPr>
      </w:pPr>
    </w:p>
    <w:p w:rsidR="006D0332" w:rsidRDefault="006D0332" w:rsidP="003D12DF">
      <w:pPr>
        <w:pStyle w:val="BodyText"/>
        <w:spacing w:before="2"/>
        <w:ind w:firstLine="142"/>
      </w:pPr>
    </w:p>
    <w:p w:rsidR="008C3ACE" w:rsidRDefault="00B5063E">
      <w:pPr>
        <w:pStyle w:val="Heading3"/>
        <w:numPr>
          <w:ilvl w:val="0"/>
          <w:numId w:val="1"/>
        </w:numPr>
        <w:tabs>
          <w:tab w:val="left" w:pos="1758"/>
        </w:tabs>
        <w:ind w:left="1757"/>
        <w:jc w:val="left"/>
      </w:pPr>
      <w:r>
        <w:rPr>
          <w:color w:val="585858"/>
        </w:rPr>
        <w:lastRenderedPageBreak/>
        <w:t>Biography:</w:t>
      </w:r>
    </w:p>
    <w:p w:rsidR="008C3ACE" w:rsidRDefault="007D7668" w:rsidP="007D7668">
      <w:pPr>
        <w:pStyle w:val="BodyText"/>
        <w:spacing w:before="119"/>
        <w:ind w:left="316" w:right="381"/>
        <w:jc w:val="both"/>
        <w:rPr>
          <w:color w:val="585858"/>
        </w:rPr>
      </w:pPr>
      <w:proofErr w:type="spellStart"/>
      <w:r w:rsidRPr="007D7668">
        <w:rPr>
          <w:color w:val="585858"/>
        </w:rPr>
        <w:t>Shima</w:t>
      </w:r>
      <w:proofErr w:type="spellEnd"/>
      <w:r w:rsidRPr="007D7668">
        <w:rPr>
          <w:color w:val="585858"/>
        </w:rPr>
        <w:t xml:space="preserve"> </w:t>
      </w:r>
      <w:proofErr w:type="spellStart"/>
      <w:r w:rsidRPr="007D7668">
        <w:rPr>
          <w:color w:val="585858"/>
        </w:rPr>
        <w:t>P</w:t>
      </w:r>
      <w:r w:rsidR="00A44604" w:rsidRPr="007D7668">
        <w:rPr>
          <w:color w:val="585858"/>
        </w:rPr>
        <w:t>ashaei</w:t>
      </w:r>
      <w:proofErr w:type="spellEnd"/>
      <w:r w:rsidR="00B5063E" w:rsidRPr="007D7668">
        <w:rPr>
          <w:color w:val="585858"/>
        </w:rPr>
        <w:t xml:space="preserve"> </w:t>
      </w:r>
      <w:r w:rsidR="00A44604" w:rsidRPr="007D7668">
        <w:rPr>
          <w:color w:val="585858"/>
        </w:rPr>
        <w:t>is studying her</w:t>
      </w:r>
      <w:r w:rsidR="00B5063E" w:rsidRPr="007D7668">
        <w:rPr>
          <w:color w:val="585858"/>
        </w:rPr>
        <w:t xml:space="preserve"> </w:t>
      </w:r>
      <w:r w:rsidR="00A44604" w:rsidRPr="007D7668">
        <w:rPr>
          <w:color w:val="585858"/>
        </w:rPr>
        <w:t xml:space="preserve">medicine </w:t>
      </w:r>
      <w:r w:rsidRPr="007D7668">
        <w:rPr>
          <w:color w:val="585858"/>
        </w:rPr>
        <w:t>M</w:t>
      </w:r>
      <w:r w:rsidR="00B5063E" w:rsidRPr="007D7668">
        <w:rPr>
          <w:color w:val="585858"/>
        </w:rPr>
        <w:t xml:space="preserve">D </w:t>
      </w:r>
      <w:r w:rsidR="00A44604" w:rsidRPr="007D7668">
        <w:rPr>
          <w:color w:val="585858"/>
        </w:rPr>
        <w:t>in</w:t>
      </w:r>
      <w:r w:rsidR="00B5063E" w:rsidRPr="007D7668">
        <w:rPr>
          <w:color w:val="585858"/>
        </w:rPr>
        <w:t xml:space="preserve"> </w:t>
      </w:r>
      <w:r w:rsidR="00A44604" w:rsidRPr="007D7668">
        <w:rPr>
          <w:color w:val="585858"/>
        </w:rPr>
        <w:t>Tabriz</w:t>
      </w:r>
      <w:r w:rsidR="00B5063E" w:rsidRPr="007D7668">
        <w:rPr>
          <w:color w:val="585858"/>
        </w:rPr>
        <w:t xml:space="preserve"> University</w:t>
      </w:r>
      <w:r w:rsidRPr="007D7668">
        <w:rPr>
          <w:color w:val="585858"/>
        </w:rPr>
        <w:t xml:space="preserve"> of Medical Science</w:t>
      </w:r>
      <w:r w:rsidR="00A44604" w:rsidRPr="007D7668">
        <w:rPr>
          <w:color w:val="585858"/>
        </w:rPr>
        <w:t>s, Iran</w:t>
      </w:r>
      <w:r w:rsidR="00B5063E" w:rsidRPr="007D7668">
        <w:rPr>
          <w:color w:val="585858"/>
        </w:rPr>
        <w:t>.</w:t>
      </w:r>
      <w:r w:rsidR="00A44604" w:rsidRPr="007D7668">
        <w:rPr>
          <w:color w:val="585858"/>
        </w:rPr>
        <w:t xml:space="preserve"> She is 23 years old. </w:t>
      </w:r>
      <w:r w:rsidR="00B5063E" w:rsidRPr="007D7668">
        <w:rPr>
          <w:color w:val="585858"/>
        </w:rPr>
        <w:t xml:space="preserve"> </w:t>
      </w:r>
      <w:r w:rsidR="00A44604" w:rsidRPr="007D7668">
        <w:rPr>
          <w:color w:val="585858"/>
        </w:rPr>
        <w:t>She</w:t>
      </w:r>
      <w:r w:rsidR="00B5063E" w:rsidRPr="007D7668">
        <w:rPr>
          <w:color w:val="585858"/>
        </w:rPr>
        <w:t xml:space="preserve"> is </w:t>
      </w:r>
      <w:r w:rsidRPr="007D7668">
        <w:rPr>
          <w:color w:val="585858"/>
        </w:rPr>
        <w:t>an active research student of Hematology and Oncology Research Center</w:t>
      </w:r>
      <w:r w:rsidR="00B5063E" w:rsidRPr="007D7668">
        <w:rPr>
          <w:color w:val="585858"/>
        </w:rPr>
        <w:t xml:space="preserve">. </w:t>
      </w:r>
      <w:r w:rsidR="00A44604" w:rsidRPr="007D7668">
        <w:rPr>
          <w:color w:val="585858"/>
        </w:rPr>
        <w:t>She</w:t>
      </w:r>
      <w:r w:rsidR="00B5063E" w:rsidRPr="007D7668">
        <w:rPr>
          <w:color w:val="585858"/>
        </w:rPr>
        <w:t xml:space="preserve"> has published </w:t>
      </w:r>
      <w:r w:rsidR="00A44604" w:rsidRPr="007D7668">
        <w:rPr>
          <w:color w:val="585858"/>
        </w:rPr>
        <w:t>an abstract in ASCO journal</w:t>
      </w:r>
      <w:r w:rsidR="00B5063E" w:rsidRPr="007D7668">
        <w:rPr>
          <w:color w:val="585858"/>
        </w:rPr>
        <w:t xml:space="preserve"> </w:t>
      </w:r>
      <w:r w:rsidRPr="007D7668">
        <w:rPr>
          <w:color w:val="585858"/>
        </w:rPr>
        <w:t>.</w:t>
      </w:r>
      <w:r w:rsidR="00A44604" w:rsidRPr="007D7668">
        <w:rPr>
          <w:color w:val="585858"/>
        </w:rPr>
        <w:t xml:space="preserve">She has started her research activities from 2years ago at </w:t>
      </w:r>
      <w:r w:rsidRPr="007D7668">
        <w:rPr>
          <w:color w:val="585858"/>
        </w:rPr>
        <w:t>Hematology and Oncology Research</w:t>
      </w:r>
      <w:r w:rsidR="00A44604" w:rsidRPr="007D7668">
        <w:rPr>
          <w:color w:val="585858"/>
        </w:rPr>
        <w:t xml:space="preserve"> Center, Tabriz University of Medical Sciences, Tabriz, </w:t>
      </w:r>
      <w:r w:rsidR="00E23CB0" w:rsidRPr="007D7668">
        <w:rPr>
          <w:color w:val="585858"/>
        </w:rPr>
        <w:t>Iran,</w:t>
      </w:r>
      <w:r w:rsidRPr="007D7668">
        <w:rPr>
          <w:color w:val="585858"/>
        </w:rPr>
        <w:t xml:space="preserve"> and now working in more than 5 ongoing research projects</w:t>
      </w:r>
      <w:r>
        <w:rPr>
          <w:color w:val="585858"/>
        </w:rPr>
        <w:t>.</w:t>
      </w:r>
    </w:p>
    <w:p w:rsidR="007F6F6C" w:rsidRPr="007F6F6C" w:rsidRDefault="007F6F6C" w:rsidP="000B5FCC">
      <w:pPr>
        <w:pStyle w:val="BodyText"/>
        <w:spacing w:before="119"/>
        <w:ind w:left="316" w:right="381"/>
        <w:jc w:val="both"/>
        <w:rPr>
          <w:b/>
          <w:bCs/>
        </w:rPr>
      </w:pPr>
      <w:r w:rsidRPr="007F6F6C">
        <w:rPr>
          <w:b/>
          <w:bCs/>
        </w:rPr>
        <w:t>II.</w:t>
      </w:r>
      <w:r w:rsidRPr="007F6F6C">
        <w:rPr>
          <w:b/>
          <w:bCs/>
        </w:rPr>
        <w:tab/>
        <w:t>Presenting author details</w:t>
      </w:r>
    </w:p>
    <w:p w:rsidR="008C3ACE" w:rsidRDefault="007F6F6C">
      <w:pPr>
        <w:pStyle w:val="BodyText"/>
        <w:spacing w:before="1"/>
      </w:pPr>
      <w:r>
        <w:rPr>
          <w:b/>
          <w:noProof/>
          <w:lang w:bidi="fa-IR"/>
        </w:rPr>
        <w:drawing>
          <wp:inline distT="0" distB="0" distL="0" distR="0" wp14:anchorId="1228EDBA" wp14:editId="4734ABD2">
            <wp:extent cx="853100" cy="1199408"/>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3210" cy="1199563"/>
                    </a:xfrm>
                    <a:prstGeom prst="rect">
                      <a:avLst/>
                    </a:prstGeom>
                    <a:noFill/>
                  </pic:spPr>
                </pic:pic>
              </a:graphicData>
            </a:graphic>
          </wp:inline>
        </w:drawing>
      </w:r>
    </w:p>
    <w:p w:rsidR="007F6F6C" w:rsidRDefault="007F6F6C">
      <w:pPr>
        <w:pStyle w:val="BodyText"/>
        <w:spacing w:before="1"/>
      </w:pPr>
    </w:p>
    <w:p w:rsidR="003D12DF" w:rsidRDefault="00B5063E" w:rsidP="003D12DF">
      <w:pPr>
        <w:pStyle w:val="BodyText"/>
        <w:spacing w:before="172"/>
        <w:ind w:left="316" w:right="4143"/>
        <w:rPr>
          <w:color w:val="585858"/>
        </w:rPr>
      </w:pPr>
      <w:r>
        <w:rPr>
          <w:color w:val="585858"/>
        </w:rPr>
        <w:t xml:space="preserve">Full Name: </w:t>
      </w:r>
      <w:proofErr w:type="spellStart"/>
      <w:r w:rsidR="003D12DF">
        <w:rPr>
          <w:color w:val="585858"/>
        </w:rPr>
        <w:t>Shima</w:t>
      </w:r>
      <w:proofErr w:type="spellEnd"/>
      <w:r w:rsidR="003D12DF">
        <w:rPr>
          <w:color w:val="585858"/>
        </w:rPr>
        <w:t xml:space="preserve"> </w:t>
      </w:r>
      <w:proofErr w:type="spellStart"/>
      <w:r w:rsidR="003D12DF">
        <w:rPr>
          <w:color w:val="585858"/>
        </w:rPr>
        <w:t>Pashaei</w:t>
      </w:r>
      <w:proofErr w:type="spellEnd"/>
    </w:p>
    <w:p w:rsidR="003D12DF" w:rsidRDefault="00B5063E" w:rsidP="003D12DF">
      <w:pPr>
        <w:pStyle w:val="BodyText"/>
        <w:spacing w:before="172"/>
        <w:ind w:left="316" w:right="2378"/>
        <w:rPr>
          <w:color w:val="585858"/>
        </w:rPr>
      </w:pPr>
      <w:r>
        <w:rPr>
          <w:color w:val="585858"/>
        </w:rPr>
        <w:t>Contact number:</w:t>
      </w:r>
      <w:r w:rsidR="003D12DF">
        <w:rPr>
          <w:color w:val="585858"/>
        </w:rPr>
        <w:t xml:space="preserve"> +98 9229027045</w:t>
      </w:r>
      <w:r>
        <w:rPr>
          <w:color w:val="585858"/>
        </w:rPr>
        <w:t xml:space="preserve"> </w:t>
      </w:r>
    </w:p>
    <w:p w:rsidR="008C3ACE" w:rsidRDefault="00B5063E">
      <w:pPr>
        <w:pStyle w:val="BodyText"/>
        <w:ind w:left="316"/>
      </w:pPr>
      <w:r>
        <w:rPr>
          <w:color w:val="585858"/>
        </w:rPr>
        <w:t>Session name/ number:</w:t>
      </w:r>
    </w:p>
    <w:p w:rsidR="003D12DF" w:rsidRPr="003D12DF" w:rsidRDefault="003D12DF">
      <w:pPr>
        <w:pStyle w:val="BodyText"/>
        <w:ind w:left="316"/>
        <w:rPr>
          <w:u w:val="single"/>
        </w:rPr>
      </w:pPr>
      <w:r w:rsidRPr="003D12DF">
        <w:rPr>
          <w:u w:val="single"/>
        </w:rPr>
        <w:t xml:space="preserve">Gynecological Oncology </w:t>
      </w:r>
    </w:p>
    <w:p w:rsidR="003D12DF" w:rsidRDefault="00B5063E" w:rsidP="003D12DF">
      <w:pPr>
        <w:pStyle w:val="BodyText"/>
        <w:ind w:left="316" w:right="1786"/>
        <w:rPr>
          <w:color w:val="585858"/>
        </w:rPr>
      </w:pPr>
      <w:r>
        <w:rPr>
          <w:color w:val="585858"/>
        </w:rPr>
        <w:t xml:space="preserve">Category: </w:t>
      </w:r>
      <w:r w:rsidR="003D12DF">
        <w:rPr>
          <w:color w:val="585858"/>
        </w:rPr>
        <w:t xml:space="preserve">Poster (Young Scientists Award) </w:t>
      </w:r>
    </w:p>
    <w:p w:rsidR="008C3ACE" w:rsidRDefault="00B5063E" w:rsidP="003D12DF">
      <w:pPr>
        <w:pStyle w:val="BodyText"/>
        <w:ind w:left="316" w:right="1786"/>
        <w:rPr>
          <w:sz w:val="18"/>
        </w:rPr>
      </w:pPr>
      <w:r>
        <w:rPr>
          <w:color w:val="585858"/>
        </w:rPr>
        <w:t xml:space="preserve"> </w:t>
      </w:r>
      <w:r w:rsidRPr="00E23CB0">
        <w:rPr>
          <w:color w:val="585858"/>
        </w:rPr>
        <w:t>Passport Number</w:t>
      </w:r>
      <w:r w:rsidRPr="00E23CB0">
        <w:rPr>
          <w:color w:val="585858"/>
          <w:sz w:val="18"/>
        </w:rPr>
        <w:t>:</w:t>
      </w:r>
      <w:r w:rsidR="000B5FCC" w:rsidRPr="00E23CB0">
        <w:rPr>
          <w:color w:val="585858"/>
          <w:sz w:val="18"/>
        </w:rPr>
        <w:t xml:space="preserve"> </w:t>
      </w:r>
      <w:r w:rsidR="007F6F6C" w:rsidRPr="00E23CB0">
        <w:rPr>
          <w:color w:val="585858"/>
          <w:sz w:val="18"/>
        </w:rPr>
        <w:t>L</w:t>
      </w:r>
      <w:r w:rsidR="000B5FCC" w:rsidRPr="00E23CB0">
        <w:rPr>
          <w:color w:val="585858"/>
          <w:sz w:val="18"/>
        </w:rPr>
        <w:t>33397515</w:t>
      </w:r>
    </w:p>
    <w:p w:rsidR="008C3ACE" w:rsidRDefault="008C3ACE">
      <w:pPr>
        <w:rPr>
          <w:sz w:val="18"/>
        </w:rPr>
        <w:sectPr w:rsidR="008C3ACE">
          <w:type w:val="continuous"/>
          <w:pgSz w:w="11910" w:h="16840"/>
          <w:pgMar w:top="600" w:right="180" w:bottom="280" w:left="140" w:header="720" w:footer="720" w:gutter="0"/>
          <w:cols w:num="2" w:space="720" w:equalWidth="0">
            <w:col w:w="5639" w:space="40"/>
            <w:col w:w="5911"/>
          </w:cols>
        </w:sectPr>
      </w:pP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D13B33">
      <w:pPr>
        <w:pStyle w:val="BodyText"/>
        <w:spacing w:line="55" w:lineRule="exact"/>
        <w:ind w:left="107"/>
        <w:rPr>
          <w:sz w:val="5"/>
        </w:rPr>
      </w:pPr>
      <w:r>
        <w:rPr>
          <w:noProof/>
          <w:sz w:val="5"/>
          <w:lang w:bidi="fa-IR"/>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1wh8UAAADaAAAADwAAAGRycy9kb3ducmV2LnhtbESPW2sCMRSE3wX/QziCb5q1WJHVKCKU&#10;Fiwt2ov6dtycveDmZNmk7tZf3wgFH4eZ+YaZL1tTigvVrrCsYDSMQBAnVhecKfj8eBpMQTiPrLG0&#10;TAp+ycFy0e3MMda24S1ddj4TAcIuRgW591UspUtyMuiGtiIOXmprgz7IOpO6xibATSkfomgiDRYc&#10;FnKsaJ1Tct79GAVF+r4/fT1vXscHPq6/07dHvjaVUv1eu5qB8NT6e/i//aIVTOB2JdwA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31wh8UAAADaAAAADwAAAAAAAAAA&#10;AAAAAAChAgAAZHJzL2Rvd25yZXYueG1sUEsFBgAAAAAEAAQA+QAAAJMDAAAAAA==&#10;" strokecolor="#548dd4 [1951]" strokeweight="2pt"/>
                <w10:wrap type="tight"/>
              </v:group>
            </w:pict>
          </mc:Fallback>
        </mc:AlternateContent>
      </w:r>
    </w:p>
    <w:p w:rsidR="00D13B33" w:rsidRDefault="00D13B33" w:rsidP="00D13B33">
      <w:pPr>
        <w:spacing w:before="49"/>
        <w:ind w:left="1105" w:right="1371"/>
        <w:jc w:val="center"/>
        <w:rPr>
          <w:color w:val="585858"/>
          <w:sz w:val="18"/>
          <w:szCs w:val="18"/>
        </w:rPr>
      </w:pP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proofErr w:type="gramStart"/>
      <w:r w:rsidRPr="00D13B33">
        <w:rPr>
          <w:color w:val="585858"/>
          <w:sz w:val="18"/>
          <w:szCs w:val="18"/>
        </w:rPr>
        <w:t xml:space="preserve">Copyright © 2016-2018 Meetings </w:t>
      </w:r>
      <w:proofErr w:type="spellStart"/>
      <w:r w:rsidRPr="00D13B33">
        <w:rPr>
          <w:color w:val="585858"/>
          <w:sz w:val="18"/>
          <w:szCs w:val="18"/>
        </w:rPr>
        <w:t>Int</w:t>
      </w:r>
      <w:proofErr w:type="spellEnd"/>
      <w:r w:rsidRPr="00D13B33">
        <w:rPr>
          <w:color w:val="585858"/>
          <w:sz w:val="18"/>
          <w:szCs w:val="18"/>
        </w:rPr>
        <w:t xml:space="preserve"> PTE Ltd, All Rights Reserved.</w:t>
      </w:r>
      <w:proofErr w:type="gramEnd"/>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proofErr w:type="spellStart"/>
      <w:r w:rsidRPr="00D13B33">
        <w:rPr>
          <w:b/>
          <w:color w:val="585858"/>
          <w:sz w:val="18"/>
          <w:szCs w:val="18"/>
        </w:rPr>
        <w:t>Pte</w:t>
      </w:r>
      <w:proofErr w:type="spellEnd"/>
      <w:r w:rsidRPr="00D13B33">
        <w:rPr>
          <w:b/>
          <w:color w:val="585858"/>
          <w:sz w:val="18"/>
          <w:szCs w:val="18"/>
        </w:rPr>
        <w:t xml:space="preserv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605747" w:rsidRDefault="00B5063E" w:rsidP="00D13B33">
      <w:pPr>
        <w:jc w:val="center"/>
        <w:rPr>
          <w:color w:val="585858"/>
          <w:sz w:val="18"/>
          <w:szCs w:val="18"/>
        </w:rPr>
      </w:pPr>
      <w:r w:rsidRPr="00D13B33">
        <w:rPr>
          <w:color w:val="585858"/>
          <w:sz w:val="18"/>
          <w:szCs w:val="18"/>
        </w:rPr>
        <w:t xml:space="preserve">Web: </w:t>
      </w:r>
      <w:hyperlink r:id="rId9" w:history="1">
        <w:r w:rsidR="00DD0ED4" w:rsidRPr="00DD0ED4">
          <w:rPr>
            <w:rStyle w:val="Hyperlink"/>
            <w:sz w:val="18"/>
            <w:szCs w:val="18"/>
          </w:rPr>
          <w:t>https://www.meetingsint.com/conferences/gynecology</w:t>
        </w:r>
      </w:hyperlink>
      <w:r w:rsidR="004B51DB">
        <w:rPr>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10" w:history="1">
        <w:r w:rsidR="00605747" w:rsidRPr="00605747">
          <w:rPr>
            <w:rStyle w:val="Hyperlink"/>
            <w:sz w:val="18"/>
            <w:szCs w:val="18"/>
          </w:rPr>
          <w:t>gynecology@annualmeetings.net</w:t>
        </w:r>
      </w:hyperlink>
    </w:p>
    <w:sectPr w:rsidR="00B5063E" w:rsidRPr="00605747">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B5FCC"/>
    <w:rsid w:val="00210854"/>
    <w:rsid w:val="002C7211"/>
    <w:rsid w:val="00365390"/>
    <w:rsid w:val="003D12DF"/>
    <w:rsid w:val="004B51DB"/>
    <w:rsid w:val="0058095B"/>
    <w:rsid w:val="00605747"/>
    <w:rsid w:val="00677986"/>
    <w:rsid w:val="006D0332"/>
    <w:rsid w:val="007D7668"/>
    <w:rsid w:val="007F6F6C"/>
    <w:rsid w:val="0087363E"/>
    <w:rsid w:val="008C3ACE"/>
    <w:rsid w:val="00935715"/>
    <w:rsid w:val="009F3FAE"/>
    <w:rsid w:val="00A11783"/>
    <w:rsid w:val="00A44604"/>
    <w:rsid w:val="00B5063E"/>
    <w:rsid w:val="00BF55A2"/>
    <w:rsid w:val="00C0276C"/>
    <w:rsid w:val="00C42EDC"/>
    <w:rsid w:val="00D13B33"/>
    <w:rsid w:val="00DD0ED4"/>
    <w:rsid w:val="00E23CB0"/>
    <w:rsid w:val="00EC4830"/>
    <w:rsid w:val="00FE138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file:///C:\Users\user\Desktop\Breast%20Dr%20Pashaei\Gynecology%20&amp;%20Obstetrics\gynecology@annualmeetings.net" TargetMode="External"/><Relationship Id="rId4" Type="http://schemas.microsoft.com/office/2007/relationships/stylesWithEffects" Target="stylesWithEffects.xml"/><Relationship Id="rId9" Type="http://schemas.openxmlformats.org/officeDocument/2006/relationships/hyperlink" Target="https://www.meetingsint.com/conferences/gynec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E0579-49B7-43AB-BA80-111DF6B5D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4</cp:revision>
  <dcterms:created xsi:type="dcterms:W3CDTF">2018-07-22T17:45:00Z</dcterms:created>
  <dcterms:modified xsi:type="dcterms:W3CDTF">2018-07-22T18:20:00Z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