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0842F3" w:rsidP="00494130">
      <w:pPr>
        <w:pStyle w:val="Heading1"/>
        <w:spacing w:before="170"/>
        <w:ind w:left="0"/>
      </w:pPr>
      <w:r>
        <w:rPr>
          <w:color w:val="337AB7"/>
        </w:rPr>
        <w:t>Coal kills – and sends climate bills – to our children.</w:t>
      </w:r>
      <w:r>
        <w:rPr>
          <w:color w:val="337AB7"/>
        </w:rPr>
        <w:br/>
        <w:t>How you can say NO to coal in your electric outlets.</w:t>
      </w:r>
    </w:p>
    <w:p w:rsidR="005973B9" w:rsidRDefault="000842F3" w:rsidP="00FE2B22">
      <w:pPr>
        <w:pStyle w:val="BodyText"/>
        <w:spacing w:before="73" w:line="198" w:lineRule="exact"/>
        <w:ind w:right="5669"/>
        <w:rPr>
          <w:rFonts w:ascii="Arial"/>
        </w:rPr>
      </w:pPr>
      <w:r>
        <w:rPr>
          <w:rFonts w:ascii="Arial"/>
        </w:rPr>
        <w:t xml:space="preserve">Sir </w:t>
      </w:r>
      <w:proofErr w:type="gramStart"/>
      <w:r>
        <w:rPr>
          <w:rFonts w:ascii="Arial"/>
        </w:rPr>
        <w:t>Per</w:t>
      </w:r>
      <w:proofErr w:type="gramEnd"/>
      <w:r>
        <w:rPr>
          <w:rFonts w:ascii="Arial"/>
        </w:rPr>
        <w:t xml:space="preserve"> Ribbing, Licentiate of Technology in Engineering Physics, Uppsala University, </w:t>
      </w:r>
      <w:proofErr w:type="spellStart"/>
      <w:r>
        <w:rPr>
          <w:rFonts w:ascii="Arial"/>
        </w:rPr>
        <w:t>Dept</w:t>
      </w:r>
      <w:proofErr w:type="spellEnd"/>
      <w:r>
        <w:rPr>
          <w:rFonts w:ascii="Arial"/>
        </w:rPr>
        <w:t xml:space="preserve"> of </w:t>
      </w:r>
      <w:r w:rsidR="00FE2B22">
        <w:rPr>
          <w:rFonts w:ascii="Arial"/>
        </w:rPr>
        <w:t xml:space="preserve">Electrical </w:t>
      </w:r>
      <w:r>
        <w:rPr>
          <w:rFonts w:ascii="Arial"/>
        </w:rPr>
        <w:t>Engineering</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FE2B22">
          <w:headerReference w:type="default" r:id="rId8"/>
          <w:footerReference w:type="default" r:id="rId9"/>
          <w:type w:val="continuous"/>
          <w:pgSz w:w="11910" w:h="16840"/>
          <w:pgMar w:top="720" w:right="720" w:bottom="720" w:left="720" w:header="541" w:footer="642" w:gutter="0"/>
          <w:cols w:space="720"/>
          <w:docGrid w:linePitch="299"/>
        </w:sectPr>
      </w:pPr>
    </w:p>
    <w:p w:rsidR="00AE3E37" w:rsidRDefault="00A9710C" w:rsidP="000842F3">
      <w:pPr>
        <w:pStyle w:val="Heading3"/>
        <w:spacing w:before="147"/>
        <w:ind w:left="0"/>
        <w:jc w:val="both"/>
      </w:pPr>
      <w:r>
        <w:rPr>
          <w:color w:val="BF5A14"/>
        </w:rPr>
        <w:t>Abstract</w:t>
      </w:r>
    </w:p>
    <w:p w:rsidR="000842F3" w:rsidRPr="00FE2B22" w:rsidRDefault="000842F3" w:rsidP="000842F3">
      <w:pPr>
        <w:spacing w:line="256" w:lineRule="auto"/>
        <w:rPr>
          <w:rFonts w:ascii="Calibri" w:eastAsia="Times New Roman" w:hAnsi="Calibri" w:cs="Calibri"/>
          <w:b/>
          <w:sz w:val="20"/>
          <w:szCs w:val="20"/>
          <w:vertAlign w:val="superscript"/>
          <w:lang w:val="en-GB" w:eastAsia="sv-SE"/>
        </w:rPr>
      </w:pPr>
      <w:r w:rsidRPr="000842F3">
        <w:rPr>
          <w:rFonts w:ascii="Calibri" w:eastAsia="Times New Roman" w:hAnsi="Calibri" w:cs="Calibri"/>
          <w:sz w:val="20"/>
          <w:szCs w:val="20"/>
          <w:lang w:val="en-GB" w:eastAsia="sv-SE"/>
        </w:rPr>
        <w:t>In the old, physical, way of regarding the Product Electricity; as being similar to water flowing in pipes, the statement “All power mixes on the grid!” held true. However, from a market and consumer power point of view, from an economic view of the product that we purchase (i.e. the Product Electri</w:t>
      </w:r>
      <w:bookmarkStart w:id="0" w:name="m_1643415398652797272__ednref1"/>
      <w:r w:rsidRPr="000842F3">
        <w:rPr>
          <w:rFonts w:ascii="Calibri" w:eastAsia="Times New Roman" w:hAnsi="Calibri" w:cs="Calibri"/>
          <w:sz w:val="20"/>
          <w:szCs w:val="20"/>
          <w:lang w:val="en-GB" w:eastAsia="sv-SE"/>
        </w:rPr>
        <w:t>city), that statement is false</w:t>
      </w:r>
      <w:bookmarkEnd w:id="0"/>
      <w:r w:rsidR="00F30FBA">
        <w:rPr>
          <w:rFonts w:ascii="Calibri" w:eastAsia="Times New Roman" w:hAnsi="Calibri" w:cs="Calibri"/>
          <w:sz w:val="20"/>
          <w:szCs w:val="20"/>
          <w:lang w:val="en-GB" w:eastAsia="sv-SE"/>
        </w:rPr>
        <w:t>. El</w:t>
      </w:r>
      <w:r w:rsidRPr="000842F3">
        <w:rPr>
          <w:rFonts w:ascii="Calibri" w:eastAsia="Times New Roman" w:hAnsi="Calibri" w:cs="Calibri"/>
          <w:sz w:val="20"/>
          <w:szCs w:val="20"/>
          <w:lang w:val="en-GB" w:eastAsia="sv-SE"/>
        </w:rPr>
        <w:t>ectricity which is audited; Production vs Consumption, does not mix with any other electricity. Only electricity which is not audited does mix. The anonymous agents which are the carriers of the purchased Product Electricity, i.e. the kWh</w:t>
      </w:r>
      <w:proofErr w:type="gramStart"/>
      <w:r w:rsidRPr="000842F3">
        <w:rPr>
          <w:rFonts w:ascii="Calibri" w:eastAsia="Times New Roman" w:hAnsi="Calibri" w:cs="Calibri"/>
          <w:sz w:val="20"/>
          <w:szCs w:val="20"/>
          <w:lang w:val="en-GB" w:eastAsia="sv-SE"/>
        </w:rPr>
        <w:t>:s</w:t>
      </w:r>
      <w:proofErr w:type="gramEnd"/>
      <w:r w:rsidRPr="000842F3">
        <w:rPr>
          <w:rFonts w:ascii="Calibri" w:eastAsia="Times New Roman" w:hAnsi="Calibri" w:cs="Calibri"/>
          <w:sz w:val="20"/>
          <w:szCs w:val="20"/>
          <w:lang w:val="en-GB" w:eastAsia="sv-SE"/>
        </w:rPr>
        <w:t xml:space="preserve">, are mixed. The product itself (the electricity) is </w:t>
      </w:r>
      <w:r w:rsidRPr="00FE2B22">
        <w:rPr>
          <w:rFonts w:ascii="Calibri" w:eastAsia="Times New Roman" w:hAnsi="Calibri" w:cs="Calibri"/>
          <w:b/>
          <w:sz w:val="20"/>
          <w:szCs w:val="20"/>
          <w:lang w:val="en-GB" w:eastAsia="sv-SE"/>
        </w:rPr>
        <w:t>not mixed.</w:t>
      </w:r>
    </w:p>
    <w:p w:rsidR="000842F3" w:rsidRPr="000842F3" w:rsidRDefault="000842F3" w:rsidP="000842F3">
      <w:pPr>
        <w:spacing w:line="256" w:lineRule="auto"/>
        <w:rPr>
          <w:rFonts w:ascii="Calibri" w:eastAsia="Times New Roman" w:hAnsi="Calibri" w:cs="Calibri"/>
          <w:sz w:val="20"/>
          <w:szCs w:val="20"/>
          <w:lang w:val="en-GB" w:eastAsia="sv-SE"/>
        </w:rPr>
      </w:pPr>
      <w:r w:rsidRPr="000842F3">
        <w:rPr>
          <w:rFonts w:ascii="Calibri" w:eastAsia="Times New Roman" w:hAnsi="Calibri" w:cs="Calibri"/>
          <w:sz w:val="20"/>
          <w:szCs w:val="20"/>
          <w:lang w:val="en-GB" w:eastAsia="sv-SE"/>
        </w:rPr>
        <w:t>This new perspective is not intuitively easy to understand, especially not for electrical engineers or anyone working in the power sector. Nevertheless, it is the correct way to understand the new situation with deregulated power markets offering different “colours” of power, i.e. electricity with different environmental loads.</w:t>
      </w:r>
      <w:r w:rsidRPr="000842F3">
        <w:rPr>
          <w:rFonts w:ascii="Calibri" w:eastAsia="Times New Roman" w:hAnsi="Calibri" w:cs="Calibri"/>
          <w:sz w:val="20"/>
          <w:szCs w:val="20"/>
          <w:lang w:val="en-GB" w:eastAsia="sv-SE"/>
        </w:rPr>
        <w:br/>
        <w:t xml:space="preserve">In this new situation the new perspective on the product electricity shows that there exists a possible choice of not consuming any coal power. </w:t>
      </w:r>
      <w:r w:rsidRPr="000842F3">
        <w:rPr>
          <w:rFonts w:ascii="Calibri" w:eastAsia="Times New Roman" w:hAnsi="Calibri" w:cs="Calibri"/>
          <w:sz w:val="20"/>
          <w:szCs w:val="20"/>
          <w:lang w:val="en-GB" w:eastAsia="sv-SE"/>
        </w:rPr>
        <w:br/>
        <w:t>However, the power sector itself has obvious problems in accepting this new way of understanding the product they are selling. For instance, major power utilities do not know what Product Electricity they are supplying their electric charging stations with. When questioned they fall back to the “All power mixes on the grid” reply and that is just wrong.</w:t>
      </w:r>
    </w:p>
    <w:p w:rsidR="000842F3" w:rsidRPr="00672548" w:rsidRDefault="000842F3" w:rsidP="000842F3">
      <w:pPr>
        <w:spacing w:line="256" w:lineRule="auto"/>
        <w:rPr>
          <w:rFonts w:ascii="Calibri" w:eastAsia="Times New Roman" w:hAnsi="Calibri" w:cs="Calibri"/>
          <w:lang w:val="en-GB" w:eastAsia="sv-SE"/>
        </w:rPr>
      </w:pPr>
      <w:r w:rsidRPr="000842F3">
        <w:rPr>
          <w:rFonts w:ascii="Calibri" w:eastAsia="Times New Roman" w:hAnsi="Calibri" w:cs="Calibri"/>
          <w:sz w:val="20"/>
          <w:szCs w:val="20"/>
          <w:lang w:val="en-GB" w:eastAsia="sv-SE"/>
        </w:rPr>
        <w:t>Especially when charging your Electric Vehicle you do not want coal power to charge your batteries. That is an assumption I can assert very well after driving EVs since 1997.</w:t>
      </w:r>
    </w:p>
    <w:p w:rsidR="00AE3E37" w:rsidRDefault="00A9710C" w:rsidP="000842F3">
      <w:pPr>
        <w:pStyle w:val="Heading3"/>
        <w:spacing w:before="74"/>
        <w:ind w:left="0"/>
      </w:pPr>
      <w:r>
        <w:rPr>
          <w:b w:val="0"/>
        </w:rPr>
        <w:br w:type="column"/>
      </w:r>
    </w:p>
    <w:p w:rsidR="00AE3E37" w:rsidRDefault="000842F3">
      <w:pPr>
        <w:pStyle w:val="BodyText"/>
        <w:spacing w:before="2"/>
        <w:rPr>
          <w:rFonts w:ascii="Arial"/>
          <w:b/>
          <w:sz w:val="16"/>
        </w:rPr>
      </w:pPr>
      <w:r>
        <w:rPr>
          <w:rFonts w:ascii="Arial"/>
          <w:b/>
          <w:noProof/>
          <w:sz w:val="16"/>
          <w:lang w:val="sv-SE" w:eastAsia="sv-SE"/>
        </w:rPr>
        <w:drawing>
          <wp:inline distT="0" distB="0" distL="0" distR="0">
            <wp:extent cx="3322955" cy="15691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ursquare 2020.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34205" cy="1574467"/>
                    </a:xfrm>
                    <a:prstGeom prst="rect">
                      <a:avLst/>
                    </a:prstGeom>
                  </pic:spPr>
                </pic:pic>
              </a:graphicData>
            </a:graphic>
          </wp:inline>
        </w:drawing>
      </w:r>
    </w:p>
    <w:p w:rsidR="00DB3422" w:rsidRDefault="00DB3422" w:rsidP="005973B9">
      <w:pPr>
        <w:spacing w:line="204" w:lineRule="exact"/>
        <w:rPr>
          <w:rFonts w:ascii="Arial"/>
          <w:b/>
          <w:color w:val="BF5A14"/>
          <w:sz w:val="20"/>
        </w:rPr>
      </w:pPr>
    </w:p>
    <w:p w:rsidR="005973B9" w:rsidRDefault="000842F3" w:rsidP="005973B9">
      <w:pPr>
        <w:spacing w:line="204" w:lineRule="exact"/>
        <w:rPr>
          <w:rFonts w:ascii="Arial"/>
          <w:b/>
          <w:color w:val="BF5A14"/>
          <w:sz w:val="20"/>
        </w:rPr>
      </w:pPr>
      <w:r>
        <w:rPr>
          <w:rFonts w:ascii="Arial"/>
          <w:b/>
          <w:color w:val="BF5A14"/>
          <w:sz w:val="20"/>
        </w:rPr>
        <w:br/>
        <w:t>Recent Publications</w:t>
      </w:r>
    </w:p>
    <w:p w:rsidR="000842F3" w:rsidRDefault="000842F3" w:rsidP="000842F3">
      <w:pPr>
        <w:rPr>
          <w:i/>
          <w:sz w:val="20"/>
          <w:szCs w:val="20"/>
          <w:lang w:eastAsia="sv-SE"/>
        </w:rPr>
      </w:pPr>
    </w:p>
    <w:p w:rsidR="000842F3" w:rsidRPr="000842F3" w:rsidRDefault="000842F3" w:rsidP="000842F3">
      <w:pPr>
        <w:rPr>
          <w:i/>
          <w:sz w:val="20"/>
          <w:szCs w:val="20"/>
          <w:lang w:eastAsia="sv-SE"/>
        </w:rPr>
      </w:pPr>
      <w:r w:rsidRPr="00F30FBA">
        <w:rPr>
          <w:b/>
          <w:sz w:val="20"/>
          <w:szCs w:val="20"/>
          <w:lang w:eastAsia="sv-SE"/>
        </w:rPr>
        <w:t>Ribbing P (2018)</w:t>
      </w:r>
      <w:r w:rsidRPr="00DE041F">
        <w:rPr>
          <w:i/>
          <w:sz w:val="20"/>
          <w:szCs w:val="20"/>
          <w:lang w:eastAsia="sv-SE"/>
        </w:rPr>
        <w:t xml:space="preserve"> </w:t>
      </w:r>
      <w:r>
        <w:rPr>
          <w:i/>
          <w:sz w:val="20"/>
          <w:szCs w:val="20"/>
          <w:lang w:eastAsia="sv-SE"/>
        </w:rPr>
        <w:t>“</w:t>
      </w:r>
      <w:r w:rsidRPr="00DE041F">
        <w:rPr>
          <w:i/>
          <w:sz w:val="20"/>
          <w:szCs w:val="20"/>
          <w:lang w:eastAsia="sv-SE"/>
        </w:rPr>
        <w:t xml:space="preserve">On the Analogy </w:t>
      </w:r>
      <w:proofErr w:type="gramStart"/>
      <w:r w:rsidRPr="00DE041F">
        <w:rPr>
          <w:i/>
          <w:sz w:val="20"/>
          <w:szCs w:val="20"/>
          <w:lang w:eastAsia="sv-SE"/>
        </w:rPr>
        <w:t>Between</w:t>
      </w:r>
      <w:proofErr w:type="gramEnd"/>
      <w:r w:rsidRPr="00DE041F">
        <w:rPr>
          <w:i/>
          <w:sz w:val="20"/>
          <w:szCs w:val="20"/>
          <w:lang w:eastAsia="sv-SE"/>
        </w:rPr>
        <w:t xml:space="preserve"> the Electric Grid and Our Banking System: Investigating "Consumer Power" in Deregulated Power Markets.</w:t>
      </w:r>
      <w:r>
        <w:rPr>
          <w:i/>
          <w:sz w:val="20"/>
          <w:szCs w:val="20"/>
          <w:lang w:eastAsia="sv-SE"/>
        </w:rPr>
        <w:t>”</w:t>
      </w:r>
      <w:r w:rsidRPr="00DE041F">
        <w:rPr>
          <w:i/>
          <w:sz w:val="20"/>
          <w:szCs w:val="20"/>
          <w:lang w:eastAsia="sv-SE"/>
        </w:rPr>
        <w:t xml:space="preserve"> </w:t>
      </w:r>
      <w:proofErr w:type="spellStart"/>
      <w:r w:rsidRPr="00DE041F">
        <w:rPr>
          <w:sz w:val="20"/>
          <w:szCs w:val="20"/>
          <w:lang w:eastAsia="sv-SE"/>
        </w:rPr>
        <w:t>Int</w:t>
      </w:r>
      <w:proofErr w:type="spellEnd"/>
      <w:r w:rsidRPr="00DE041F">
        <w:rPr>
          <w:sz w:val="20"/>
          <w:szCs w:val="20"/>
          <w:lang w:eastAsia="sv-SE"/>
        </w:rPr>
        <w:t xml:space="preserve"> J Earth Environ </w:t>
      </w:r>
      <w:proofErr w:type="spellStart"/>
      <w:r w:rsidRPr="00DE041F">
        <w:rPr>
          <w:sz w:val="20"/>
          <w:szCs w:val="20"/>
          <w:lang w:eastAsia="sv-SE"/>
        </w:rPr>
        <w:t>Sci</w:t>
      </w:r>
      <w:proofErr w:type="spellEnd"/>
      <w:r w:rsidRPr="00DE041F">
        <w:rPr>
          <w:sz w:val="20"/>
          <w:szCs w:val="20"/>
          <w:lang w:eastAsia="sv-SE"/>
        </w:rPr>
        <w:t xml:space="preserve"> 3: 154.</w:t>
      </w:r>
      <w:r w:rsidRPr="00DE041F">
        <w:rPr>
          <w:i/>
          <w:sz w:val="20"/>
          <w:szCs w:val="20"/>
          <w:lang w:eastAsia="sv-SE"/>
        </w:rPr>
        <w:t xml:space="preserve"> </w:t>
      </w:r>
      <w:r w:rsidRPr="00DE041F">
        <w:rPr>
          <w:i/>
          <w:sz w:val="20"/>
          <w:szCs w:val="20"/>
          <w:lang w:eastAsia="sv-SE"/>
        </w:rPr>
        <w:br/>
      </w:r>
      <w:proofErr w:type="spellStart"/>
      <w:proofErr w:type="gramStart"/>
      <w:r w:rsidRPr="00DE041F">
        <w:rPr>
          <w:sz w:val="20"/>
          <w:szCs w:val="20"/>
          <w:lang w:eastAsia="sv-SE"/>
        </w:rPr>
        <w:t>doi</w:t>
      </w:r>
      <w:proofErr w:type="spellEnd"/>
      <w:proofErr w:type="gramEnd"/>
      <w:r w:rsidRPr="00DE041F">
        <w:rPr>
          <w:sz w:val="20"/>
          <w:szCs w:val="20"/>
          <w:lang w:eastAsia="sv-SE"/>
        </w:rPr>
        <w:t xml:space="preserve">: </w:t>
      </w:r>
      <w:r w:rsidRPr="00DE041F">
        <w:rPr>
          <w:sz w:val="20"/>
          <w:szCs w:val="20"/>
          <w:lang w:val="en-GB"/>
        </w:rPr>
        <w:t>https://doi.org/10.15344/2456-351X/2018/154</w:t>
      </w:r>
    </w:p>
    <w:p w:rsidR="000842F3" w:rsidRDefault="000842F3" w:rsidP="000842F3">
      <w:pPr>
        <w:rPr>
          <w:rStyle w:val="Emphasis"/>
          <w:sz w:val="20"/>
          <w:szCs w:val="20"/>
          <w:lang w:val="en-GB"/>
        </w:rPr>
      </w:pPr>
    </w:p>
    <w:p w:rsidR="000842F3" w:rsidRPr="000842F3" w:rsidRDefault="000842F3" w:rsidP="000842F3">
      <w:pPr>
        <w:rPr>
          <w:i/>
          <w:iCs/>
          <w:sz w:val="20"/>
          <w:szCs w:val="20"/>
          <w:lang w:val="en-GB"/>
        </w:rPr>
      </w:pPr>
      <w:r w:rsidRPr="00F30FBA">
        <w:rPr>
          <w:rStyle w:val="Emphasis"/>
          <w:b/>
          <w:i w:val="0"/>
          <w:sz w:val="20"/>
          <w:szCs w:val="20"/>
          <w:lang w:val="en-GB"/>
        </w:rPr>
        <w:t xml:space="preserve">Ribbing P, </w:t>
      </w:r>
      <w:proofErr w:type="spellStart"/>
      <w:r w:rsidRPr="00F30FBA">
        <w:rPr>
          <w:rStyle w:val="Emphasis"/>
          <w:b/>
          <w:i w:val="0"/>
          <w:sz w:val="20"/>
          <w:szCs w:val="20"/>
          <w:lang w:val="en-GB"/>
        </w:rPr>
        <w:t>Leijon</w:t>
      </w:r>
      <w:proofErr w:type="spellEnd"/>
      <w:r w:rsidRPr="00F30FBA">
        <w:rPr>
          <w:rStyle w:val="Emphasis"/>
          <w:b/>
          <w:i w:val="0"/>
          <w:sz w:val="20"/>
          <w:szCs w:val="20"/>
          <w:lang w:val="en-GB"/>
        </w:rPr>
        <w:t xml:space="preserve"> M (2020)</w:t>
      </w:r>
      <w:r w:rsidRPr="00DE041F">
        <w:rPr>
          <w:rStyle w:val="Emphasis"/>
          <w:sz w:val="20"/>
          <w:szCs w:val="20"/>
          <w:lang w:val="en-GB"/>
        </w:rPr>
        <w:t xml:space="preserve"> </w:t>
      </w:r>
      <w:r>
        <w:rPr>
          <w:rStyle w:val="Emphasis"/>
          <w:sz w:val="20"/>
          <w:szCs w:val="20"/>
          <w:lang w:val="en-GB"/>
        </w:rPr>
        <w:t>“</w:t>
      </w:r>
      <w:r w:rsidRPr="00DE041F">
        <w:rPr>
          <w:rStyle w:val="Emphasis"/>
          <w:sz w:val="20"/>
          <w:szCs w:val="20"/>
          <w:lang w:val="en-GB"/>
        </w:rPr>
        <w:t>Historic Perspective on the Analogy between the Electric Grid and our Banking System.</w:t>
      </w:r>
      <w:r>
        <w:rPr>
          <w:rStyle w:val="Emphasis"/>
          <w:sz w:val="20"/>
          <w:szCs w:val="20"/>
          <w:lang w:val="en-GB"/>
        </w:rPr>
        <w:t>”</w:t>
      </w:r>
      <w:r w:rsidRPr="00DE041F">
        <w:rPr>
          <w:rStyle w:val="Emphasis"/>
          <w:sz w:val="20"/>
          <w:szCs w:val="20"/>
          <w:lang w:val="en-GB"/>
        </w:rPr>
        <w:t xml:space="preserve"> </w:t>
      </w:r>
      <w:r w:rsidRPr="00DE041F">
        <w:rPr>
          <w:rStyle w:val="Emphasis"/>
          <w:i w:val="0"/>
          <w:sz w:val="20"/>
          <w:szCs w:val="20"/>
          <w:lang w:val="en-GB"/>
        </w:rPr>
        <w:t xml:space="preserve">J </w:t>
      </w:r>
      <w:proofErr w:type="spellStart"/>
      <w:r w:rsidRPr="00DE041F">
        <w:rPr>
          <w:rStyle w:val="Emphasis"/>
          <w:i w:val="0"/>
          <w:sz w:val="20"/>
          <w:szCs w:val="20"/>
          <w:lang w:val="en-GB"/>
        </w:rPr>
        <w:t>Nucl</w:t>
      </w:r>
      <w:proofErr w:type="spellEnd"/>
      <w:r w:rsidRPr="00DE041F">
        <w:rPr>
          <w:rStyle w:val="Emphasis"/>
          <w:i w:val="0"/>
          <w:sz w:val="20"/>
          <w:szCs w:val="20"/>
          <w:lang w:val="en-GB"/>
        </w:rPr>
        <w:t xml:space="preserve"> </w:t>
      </w:r>
      <w:proofErr w:type="spellStart"/>
      <w:proofErr w:type="gramStart"/>
      <w:r w:rsidRPr="00DE041F">
        <w:rPr>
          <w:rStyle w:val="Emphasis"/>
          <w:i w:val="0"/>
          <w:sz w:val="20"/>
          <w:szCs w:val="20"/>
          <w:lang w:val="en-GB"/>
        </w:rPr>
        <w:t>Ene</w:t>
      </w:r>
      <w:proofErr w:type="spellEnd"/>
      <w:proofErr w:type="gramEnd"/>
      <w:r w:rsidRPr="00DE041F">
        <w:rPr>
          <w:rStyle w:val="Emphasis"/>
          <w:i w:val="0"/>
          <w:sz w:val="20"/>
          <w:szCs w:val="20"/>
          <w:lang w:val="en-GB"/>
        </w:rPr>
        <w:t xml:space="preserve"> </w:t>
      </w:r>
      <w:proofErr w:type="spellStart"/>
      <w:r w:rsidRPr="00DE041F">
        <w:rPr>
          <w:rStyle w:val="Emphasis"/>
          <w:i w:val="0"/>
          <w:sz w:val="20"/>
          <w:szCs w:val="20"/>
          <w:lang w:val="en-GB"/>
        </w:rPr>
        <w:t>Sci</w:t>
      </w:r>
      <w:proofErr w:type="spellEnd"/>
      <w:r w:rsidRPr="00DE041F">
        <w:rPr>
          <w:rStyle w:val="Emphasis"/>
          <w:i w:val="0"/>
          <w:sz w:val="20"/>
          <w:szCs w:val="20"/>
          <w:lang w:val="en-GB"/>
        </w:rPr>
        <w:t xml:space="preserve"> Power </w:t>
      </w:r>
      <w:proofErr w:type="spellStart"/>
      <w:r w:rsidRPr="00DE041F">
        <w:rPr>
          <w:rStyle w:val="Emphasis"/>
          <w:i w:val="0"/>
          <w:sz w:val="20"/>
          <w:szCs w:val="20"/>
          <w:lang w:val="en-GB"/>
        </w:rPr>
        <w:t>Generat</w:t>
      </w:r>
      <w:proofErr w:type="spellEnd"/>
      <w:r w:rsidRPr="00DE041F">
        <w:rPr>
          <w:rStyle w:val="Emphasis"/>
          <w:i w:val="0"/>
          <w:sz w:val="20"/>
          <w:szCs w:val="20"/>
          <w:lang w:val="en-GB"/>
        </w:rPr>
        <w:t xml:space="preserve"> </w:t>
      </w:r>
      <w:proofErr w:type="spellStart"/>
      <w:r w:rsidRPr="00DE041F">
        <w:rPr>
          <w:rStyle w:val="Emphasis"/>
          <w:i w:val="0"/>
          <w:sz w:val="20"/>
          <w:szCs w:val="20"/>
          <w:lang w:val="en-GB"/>
        </w:rPr>
        <w:t>Technol</w:t>
      </w:r>
      <w:proofErr w:type="spellEnd"/>
      <w:r w:rsidRPr="00DE041F">
        <w:rPr>
          <w:rStyle w:val="Emphasis"/>
          <w:i w:val="0"/>
          <w:sz w:val="20"/>
          <w:szCs w:val="20"/>
          <w:lang w:val="en-GB"/>
        </w:rPr>
        <w:t xml:space="preserve"> 9:2.</w:t>
      </w:r>
      <w:r w:rsidRPr="00DE041F">
        <w:rPr>
          <w:rStyle w:val="Emphasis"/>
          <w:sz w:val="20"/>
          <w:szCs w:val="20"/>
          <w:lang w:val="en-GB"/>
        </w:rPr>
        <w:t xml:space="preserve"> </w:t>
      </w:r>
      <w:r w:rsidRPr="00DE041F">
        <w:rPr>
          <w:rStyle w:val="Emphasis"/>
          <w:sz w:val="20"/>
          <w:szCs w:val="20"/>
          <w:lang w:val="en-GB"/>
        </w:rPr>
        <w:br/>
      </w:r>
      <w:proofErr w:type="spellStart"/>
      <w:proofErr w:type="gramStart"/>
      <w:r w:rsidRPr="00DE041F">
        <w:rPr>
          <w:rStyle w:val="Emphasis"/>
          <w:i w:val="0"/>
          <w:sz w:val="20"/>
          <w:szCs w:val="20"/>
          <w:lang w:val="en-GB"/>
        </w:rPr>
        <w:t>doi</w:t>
      </w:r>
      <w:proofErr w:type="spellEnd"/>
      <w:proofErr w:type="gramEnd"/>
      <w:r w:rsidRPr="00DE041F">
        <w:rPr>
          <w:rStyle w:val="Emphasis"/>
          <w:i w:val="0"/>
          <w:sz w:val="20"/>
          <w:szCs w:val="20"/>
          <w:lang w:val="en-GB"/>
        </w:rPr>
        <w:t>: 10.4172/2325-9809.1000194</w:t>
      </w:r>
    </w:p>
    <w:p w:rsidR="000842F3" w:rsidRDefault="000842F3" w:rsidP="000842F3">
      <w:pPr>
        <w:rPr>
          <w:rStyle w:val="Emphasis"/>
          <w:sz w:val="20"/>
          <w:szCs w:val="20"/>
          <w:lang w:val="en-GB"/>
        </w:rPr>
      </w:pPr>
    </w:p>
    <w:p w:rsidR="00AE3E37" w:rsidRPr="000842F3" w:rsidRDefault="000842F3" w:rsidP="000842F3">
      <w:pPr>
        <w:rPr>
          <w:i/>
          <w:sz w:val="20"/>
          <w:szCs w:val="20"/>
          <w:lang w:val="en-GB" w:eastAsia="sv-SE"/>
        </w:rPr>
      </w:pPr>
      <w:r w:rsidRPr="00F30FBA">
        <w:rPr>
          <w:rStyle w:val="Emphasis"/>
          <w:b/>
          <w:i w:val="0"/>
          <w:sz w:val="20"/>
          <w:szCs w:val="20"/>
          <w:lang w:val="en-GB"/>
        </w:rPr>
        <w:t>Ribbing P (2020)</w:t>
      </w:r>
      <w:r w:rsidRPr="00DE041F">
        <w:rPr>
          <w:rStyle w:val="Emphasis"/>
          <w:sz w:val="20"/>
          <w:szCs w:val="20"/>
          <w:lang w:val="en-GB"/>
        </w:rPr>
        <w:t xml:space="preserve"> “Reporting Purchased Product Electricity - A suggested Development of the Present EU Audit of Guarantees of Origin.” </w:t>
      </w:r>
      <w:r w:rsidRPr="00DE041F">
        <w:rPr>
          <w:rStyle w:val="Emphasis"/>
          <w:i w:val="0"/>
          <w:sz w:val="20"/>
          <w:szCs w:val="20"/>
          <w:lang w:val="en-GB"/>
        </w:rPr>
        <w:t xml:space="preserve">J </w:t>
      </w:r>
      <w:proofErr w:type="spellStart"/>
      <w:r w:rsidRPr="00DE041F">
        <w:rPr>
          <w:rStyle w:val="Emphasis"/>
          <w:i w:val="0"/>
          <w:sz w:val="20"/>
          <w:szCs w:val="20"/>
          <w:lang w:val="en-GB"/>
        </w:rPr>
        <w:t>Nucl</w:t>
      </w:r>
      <w:proofErr w:type="spellEnd"/>
      <w:r w:rsidRPr="00DE041F">
        <w:rPr>
          <w:rStyle w:val="Emphasis"/>
          <w:i w:val="0"/>
          <w:sz w:val="20"/>
          <w:szCs w:val="20"/>
          <w:lang w:val="en-GB"/>
        </w:rPr>
        <w:t xml:space="preserve"> </w:t>
      </w:r>
      <w:proofErr w:type="spellStart"/>
      <w:proofErr w:type="gramStart"/>
      <w:r w:rsidRPr="00DE041F">
        <w:rPr>
          <w:rStyle w:val="Emphasis"/>
          <w:i w:val="0"/>
          <w:sz w:val="20"/>
          <w:szCs w:val="20"/>
          <w:lang w:val="en-GB"/>
        </w:rPr>
        <w:t>Ene</w:t>
      </w:r>
      <w:proofErr w:type="spellEnd"/>
      <w:proofErr w:type="gramEnd"/>
      <w:r w:rsidRPr="00DE041F">
        <w:rPr>
          <w:rStyle w:val="Emphasis"/>
          <w:i w:val="0"/>
          <w:sz w:val="20"/>
          <w:szCs w:val="20"/>
          <w:lang w:val="en-GB"/>
        </w:rPr>
        <w:t xml:space="preserve"> </w:t>
      </w:r>
      <w:proofErr w:type="spellStart"/>
      <w:r w:rsidRPr="00DE041F">
        <w:rPr>
          <w:rStyle w:val="Emphasis"/>
          <w:i w:val="0"/>
          <w:sz w:val="20"/>
          <w:szCs w:val="20"/>
          <w:lang w:val="en-GB"/>
        </w:rPr>
        <w:t>Sci</w:t>
      </w:r>
      <w:proofErr w:type="spellEnd"/>
      <w:r w:rsidRPr="00DE041F">
        <w:rPr>
          <w:rStyle w:val="Emphasis"/>
          <w:i w:val="0"/>
          <w:sz w:val="20"/>
          <w:szCs w:val="20"/>
          <w:lang w:val="en-GB"/>
        </w:rPr>
        <w:t xml:space="preserve"> Power </w:t>
      </w:r>
      <w:proofErr w:type="spellStart"/>
      <w:r w:rsidRPr="00DE041F">
        <w:rPr>
          <w:rStyle w:val="Emphasis"/>
          <w:i w:val="0"/>
          <w:sz w:val="20"/>
          <w:szCs w:val="20"/>
          <w:lang w:val="en-GB"/>
        </w:rPr>
        <w:t>Generat</w:t>
      </w:r>
      <w:proofErr w:type="spellEnd"/>
      <w:r w:rsidRPr="00DE041F">
        <w:rPr>
          <w:rStyle w:val="Emphasis"/>
          <w:i w:val="0"/>
          <w:sz w:val="20"/>
          <w:szCs w:val="20"/>
          <w:lang w:val="en-GB"/>
        </w:rPr>
        <w:t xml:space="preserve"> </w:t>
      </w:r>
      <w:proofErr w:type="spellStart"/>
      <w:r w:rsidRPr="00DE041F">
        <w:rPr>
          <w:rStyle w:val="Emphasis"/>
          <w:i w:val="0"/>
          <w:sz w:val="20"/>
          <w:szCs w:val="20"/>
          <w:lang w:val="en-GB"/>
        </w:rPr>
        <w:t>Technol</w:t>
      </w:r>
      <w:proofErr w:type="spellEnd"/>
      <w:r w:rsidRPr="00DE041F">
        <w:rPr>
          <w:rStyle w:val="Emphasis"/>
          <w:i w:val="0"/>
          <w:sz w:val="20"/>
          <w:szCs w:val="20"/>
          <w:lang w:val="en-GB"/>
        </w:rPr>
        <w:t xml:space="preserve"> 9:3. </w:t>
      </w:r>
      <w:r w:rsidRPr="00DE041F">
        <w:rPr>
          <w:rStyle w:val="Emphasis"/>
          <w:i w:val="0"/>
          <w:sz w:val="20"/>
          <w:szCs w:val="20"/>
          <w:lang w:val="en-GB"/>
        </w:rPr>
        <w:br/>
      </w:r>
      <w:proofErr w:type="spellStart"/>
      <w:proofErr w:type="gramStart"/>
      <w:r w:rsidRPr="00DE041F">
        <w:rPr>
          <w:rStyle w:val="Emphasis"/>
          <w:i w:val="0"/>
          <w:sz w:val="20"/>
          <w:szCs w:val="20"/>
          <w:lang w:val="en-GB"/>
        </w:rPr>
        <w:t>doi</w:t>
      </w:r>
      <w:proofErr w:type="spellEnd"/>
      <w:proofErr w:type="gramEnd"/>
      <w:r w:rsidRPr="00DE041F">
        <w:rPr>
          <w:rStyle w:val="Emphasis"/>
          <w:i w:val="0"/>
          <w:sz w:val="20"/>
          <w:szCs w:val="20"/>
          <w:lang w:val="en-GB"/>
        </w:rPr>
        <w:t>: 10.37532/jnpgt.2020.9(3).198</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sv-SE" w:eastAsia="sv-SE"/>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5CBE3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917D69" w:rsidRDefault="00436E2D" w:rsidP="00DB3422">
      <w:pPr>
        <w:spacing w:before="92"/>
        <w:ind w:right="4234"/>
        <w:rPr>
          <w:rFonts w:ascii="Arial"/>
          <w:color w:val="BF5A14"/>
        </w:rPr>
        <w:sectPr w:rsidR="00917D69" w:rsidSect="00CD6F55">
          <w:type w:val="continuous"/>
          <w:pgSz w:w="11910" w:h="16840"/>
          <w:pgMar w:top="1740" w:right="580" w:bottom="840" w:left="620" w:header="720" w:footer="720" w:gutter="0"/>
          <w:cols w:num="2" w:space="720" w:equalWidth="0">
            <w:col w:w="5214" w:space="138"/>
            <w:col w:w="5358"/>
          </w:cols>
        </w:sectPr>
      </w:pPr>
      <w:r>
        <w:rPr>
          <w:rFonts w:ascii="Arial"/>
          <w:color w:val="BF5A14"/>
        </w:rPr>
        <w:t xml:space="preserve">  </w:t>
      </w:r>
    </w:p>
    <w:p w:rsidR="00DB3422" w:rsidRPr="00DB3422" w:rsidRDefault="00917D69" w:rsidP="00DB3422">
      <w:pPr>
        <w:spacing w:before="92"/>
        <w:ind w:right="4234"/>
        <w:rPr>
          <w:rFonts w:asciiTheme="minorHAnsi" w:hAnsiTheme="minorHAnsi" w:cstheme="minorHAnsi"/>
          <w:sz w:val="20"/>
          <w:szCs w:val="20"/>
        </w:rPr>
      </w:pPr>
      <w:r>
        <w:rPr>
          <w:rFonts w:ascii="Arial"/>
          <w:noProof/>
          <w:color w:val="BF5A14"/>
          <w:lang w:val="sv-SE" w:eastAsia="sv-SE"/>
        </w:rPr>
        <w:drawing>
          <wp:anchor distT="0" distB="0" distL="114300" distR="114300" simplePos="0" relativeHeight="251658240" behindDoc="1" locked="0" layoutInCell="1" allowOverlap="1">
            <wp:simplePos x="0" y="0"/>
            <wp:positionH relativeFrom="margin">
              <wp:align>left</wp:align>
            </wp:positionH>
            <wp:positionV relativeFrom="paragraph">
              <wp:posOffset>64770</wp:posOffset>
            </wp:positionV>
            <wp:extent cx="1709420" cy="1282065"/>
            <wp:effectExtent l="0" t="0" r="5080" b="0"/>
            <wp:wrapThrough wrapText="bothSides">
              <wp:wrapPolygon edited="0">
                <wp:start x="0" y="0"/>
                <wp:lineTo x="0" y="21183"/>
                <wp:lineTo x="21423" y="21183"/>
                <wp:lineTo x="21423"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ission statement SIR Per pic.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09420" cy="1282065"/>
                    </a:xfrm>
                    <a:prstGeom prst="rect">
                      <a:avLst/>
                    </a:prstGeom>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r w:rsidR="00404E5B">
        <w:rPr>
          <w:rFonts w:ascii="Arial"/>
          <w:color w:val="BF5A14"/>
        </w:rPr>
        <w:t xml:space="preserve"> </w:t>
      </w:r>
      <w:r w:rsidR="00DB3422" w:rsidRPr="00DB3422">
        <w:rPr>
          <w:rFonts w:asciiTheme="minorHAnsi" w:hAnsiTheme="minorHAnsi" w:cstheme="minorHAnsi"/>
          <w:b/>
          <w:sz w:val="20"/>
          <w:szCs w:val="20"/>
        </w:rPr>
        <w:t>Sir</w:t>
      </w:r>
      <w:r w:rsidR="00DB3422" w:rsidRPr="00DB3422">
        <w:rPr>
          <w:rFonts w:asciiTheme="minorHAnsi" w:hAnsiTheme="minorHAnsi" w:cstheme="minorHAnsi"/>
          <w:sz w:val="20"/>
          <w:szCs w:val="20"/>
        </w:rPr>
        <w:t xml:space="preserve"> </w:t>
      </w:r>
      <w:r w:rsidR="00DB3422" w:rsidRPr="00DB3422">
        <w:rPr>
          <w:rFonts w:asciiTheme="minorHAnsi" w:hAnsiTheme="minorHAnsi" w:cstheme="minorHAnsi"/>
          <w:b/>
          <w:sz w:val="20"/>
          <w:szCs w:val="20"/>
        </w:rPr>
        <w:t>PER RIBBING</w:t>
      </w:r>
    </w:p>
    <w:p w:rsidR="00917D69" w:rsidRDefault="00DB3422" w:rsidP="00917D69">
      <w:pPr>
        <w:spacing w:before="62"/>
        <w:rPr>
          <w:rFonts w:asciiTheme="minorHAnsi" w:hAnsiTheme="minorHAnsi" w:cstheme="minorHAnsi"/>
          <w:b/>
          <w:i/>
          <w:sz w:val="20"/>
          <w:szCs w:val="20"/>
        </w:rPr>
        <w:sectPr w:rsidR="00917D69" w:rsidSect="00917D69">
          <w:type w:val="continuous"/>
          <w:pgSz w:w="11910" w:h="16840"/>
          <w:pgMar w:top="1740" w:right="580" w:bottom="840" w:left="620" w:header="720" w:footer="720" w:gutter="0"/>
          <w:cols w:space="720"/>
        </w:sectPr>
      </w:pPr>
      <w:r w:rsidRPr="00DB3422">
        <w:rPr>
          <w:rStyle w:val="BodyTextChar"/>
          <w:rFonts w:asciiTheme="minorHAnsi" w:hAnsiTheme="minorHAnsi" w:cstheme="minorHAnsi"/>
          <w:sz w:val="20"/>
          <w:szCs w:val="20"/>
        </w:rPr>
        <w:t xml:space="preserve">Per Ribbing received his Licentiate degree in April 2019 after publishing his licentiate </w:t>
      </w:r>
      <w:r>
        <w:rPr>
          <w:rStyle w:val="BodyTextChar"/>
          <w:rFonts w:asciiTheme="minorHAnsi" w:hAnsiTheme="minorHAnsi" w:cstheme="minorHAnsi"/>
          <w:sz w:val="20"/>
          <w:szCs w:val="20"/>
        </w:rPr>
        <w:t xml:space="preserve">thesis: </w:t>
      </w:r>
      <w:r w:rsidRPr="00DB3422">
        <w:rPr>
          <w:rStyle w:val="BodyTextChar"/>
          <w:rFonts w:asciiTheme="minorHAnsi" w:hAnsiTheme="minorHAnsi" w:cstheme="minorHAnsi"/>
          <w:b/>
          <w:sz w:val="20"/>
          <w:szCs w:val="20"/>
        </w:rPr>
        <w:t>“Climate Change Leadership – the case for Electrification”</w:t>
      </w:r>
      <w:r w:rsidRPr="00DB3422">
        <w:rPr>
          <w:rStyle w:val="BodyTextChar"/>
          <w:rFonts w:asciiTheme="minorHAnsi" w:hAnsiTheme="minorHAnsi" w:cstheme="minorHAnsi"/>
          <w:sz w:val="20"/>
          <w:szCs w:val="20"/>
        </w:rPr>
        <w:t xml:space="preserve"> and is currently writing his doctoral thesis on the same subject: Climate Change Leadership and the role of Green Power in the sustainable transition f</w:t>
      </w:r>
      <w:r>
        <w:rPr>
          <w:rStyle w:val="BodyTextChar"/>
          <w:rFonts w:asciiTheme="minorHAnsi" w:hAnsiTheme="minorHAnsi" w:cstheme="minorHAnsi"/>
          <w:sz w:val="20"/>
          <w:szCs w:val="20"/>
        </w:rPr>
        <w:t xml:space="preserve">rom fossil to renewable energy. </w:t>
      </w:r>
      <w:r w:rsidRPr="00DB3422">
        <w:rPr>
          <w:rStyle w:val="BodyTextChar"/>
          <w:rFonts w:asciiTheme="minorHAnsi" w:hAnsiTheme="minorHAnsi" w:cstheme="minorHAnsi"/>
          <w:sz w:val="20"/>
          <w:szCs w:val="20"/>
        </w:rPr>
        <w:t>As a Keynote Speaker on the New Paradigm on Electric Power</w:t>
      </w:r>
      <w:r>
        <w:rPr>
          <w:rStyle w:val="BodyTextChar"/>
          <w:rFonts w:asciiTheme="minorHAnsi" w:hAnsiTheme="minorHAnsi" w:cstheme="minorHAnsi"/>
          <w:sz w:val="20"/>
          <w:szCs w:val="20"/>
        </w:rPr>
        <w:t xml:space="preserve">, </w:t>
      </w:r>
      <w:r w:rsidRPr="00DB3422">
        <w:rPr>
          <w:rStyle w:val="BodyTextChar"/>
          <w:rFonts w:asciiTheme="minorHAnsi" w:hAnsiTheme="minorHAnsi" w:cstheme="minorHAnsi"/>
          <w:sz w:val="20"/>
          <w:szCs w:val="20"/>
        </w:rPr>
        <w:t>Ribbing has had a number of international</w:t>
      </w:r>
      <w:r w:rsidRPr="00DB3422">
        <w:rPr>
          <w:rFonts w:asciiTheme="minorHAnsi" w:hAnsiTheme="minorHAnsi" w:cstheme="minorHAnsi"/>
          <w:sz w:val="20"/>
          <w:szCs w:val="20"/>
        </w:rPr>
        <w:t xml:space="preserve"> missions</w:t>
      </w:r>
      <w:r>
        <w:rPr>
          <w:rFonts w:asciiTheme="minorHAnsi" w:hAnsiTheme="minorHAnsi" w:cstheme="minorHAnsi"/>
          <w:sz w:val="20"/>
          <w:szCs w:val="20"/>
        </w:rPr>
        <w:t xml:space="preserve">. </w:t>
      </w:r>
      <w:r w:rsidRPr="00DB3422">
        <w:rPr>
          <w:rFonts w:asciiTheme="minorHAnsi" w:hAnsiTheme="minorHAnsi" w:cstheme="minorHAnsi"/>
          <w:sz w:val="20"/>
          <w:szCs w:val="20"/>
        </w:rPr>
        <w:t>To all of the</w:t>
      </w:r>
      <w:r>
        <w:rPr>
          <w:rFonts w:asciiTheme="minorHAnsi" w:hAnsiTheme="minorHAnsi" w:cstheme="minorHAnsi"/>
          <w:sz w:val="20"/>
          <w:szCs w:val="20"/>
        </w:rPr>
        <w:t>se</w:t>
      </w:r>
      <w:r w:rsidRPr="00DB3422">
        <w:rPr>
          <w:rFonts w:asciiTheme="minorHAnsi" w:hAnsiTheme="minorHAnsi" w:cstheme="minorHAnsi"/>
          <w:sz w:val="20"/>
          <w:szCs w:val="20"/>
        </w:rPr>
        <w:t xml:space="preserve"> conferences </w:t>
      </w:r>
      <w:r>
        <w:rPr>
          <w:rFonts w:asciiTheme="minorHAnsi" w:hAnsiTheme="minorHAnsi" w:cstheme="minorHAnsi"/>
          <w:sz w:val="20"/>
          <w:szCs w:val="20"/>
        </w:rPr>
        <w:t>he goes</w:t>
      </w:r>
      <w:r w:rsidRPr="00DB3422">
        <w:rPr>
          <w:rFonts w:asciiTheme="minorHAnsi" w:hAnsiTheme="minorHAnsi" w:cstheme="minorHAnsi"/>
          <w:sz w:val="20"/>
          <w:szCs w:val="20"/>
        </w:rPr>
        <w:t xml:space="preserve"> by train. “Use your brain – go by train</w:t>
      </w:r>
      <w:r>
        <w:rPr>
          <w:rFonts w:asciiTheme="minorHAnsi" w:hAnsiTheme="minorHAnsi" w:cstheme="minorHAnsi"/>
          <w:sz w:val="20"/>
          <w:szCs w:val="20"/>
        </w:rPr>
        <w:t>”</w:t>
      </w:r>
      <w:r w:rsidRPr="00DB3422">
        <w:rPr>
          <w:rFonts w:asciiTheme="minorHAnsi" w:hAnsiTheme="minorHAnsi" w:cstheme="minorHAnsi"/>
          <w:sz w:val="20"/>
          <w:szCs w:val="20"/>
        </w:rPr>
        <w:t xml:space="preserve">. In 2008 he was invited Keynote Speaker at TIEF-6 in </w:t>
      </w:r>
      <w:proofErr w:type="spellStart"/>
      <w:r w:rsidRPr="00DB3422">
        <w:rPr>
          <w:rFonts w:asciiTheme="minorHAnsi" w:hAnsiTheme="minorHAnsi" w:cstheme="minorHAnsi"/>
          <w:sz w:val="20"/>
          <w:szCs w:val="20"/>
        </w:rPr>
        <w:t>Tsuruga</w:t>
      </w:r>
      <w:proofErr w:type="spellEnd"/>
      <w:r w:rsidR="00917D69">
        <w:rPr>
          <w:rFonts w:asciiTheme="minorHAnsi" w:hAnsiTheme="minorHAnsi" w:cstheme="minorHAnsi"/>
          <w:sz w:val="20"/>
          <w:szCs w:val="20"/>
        </w:rPr>
        <w:t xml:space="preserve">, Japan. He took the train from </w:t>
      </w:r>
      <w:r w:rsidRPr="00DB3422">
        <w:rPr>
          <w:rFonts w:asciiTheme="minorHAnsi" w:hAnsiTheme="minorHAnsi" w:cstheme="minorHAnsi"/>
          <w:sz w:val="20"/>
          <w:szCs w:val="20"/>
        </w:rPr>
        <w:t>Stockholm to Japan.</w:t>
      </w:r>
      <w:r w:rsidR="00917D69">
        <w:rPr>
          <w:rFonts w:asciiTheme="minorHAnsi" w:hAnsiTheme="minorHAnsi" w:cstheme="minorHAnsi"/>
          <w:sz w:val="20"/>
          <w:szCs w:val="20"/>
        </w:rPr>
        <w:t xml:space="preserve"> </w:t>
      </w:r>
      <w:r w:rsidRPr="00DB3422">
        <w:rPr>
          <w:rFonts w:asciiTheme="minorHAnsi" w:hAnsiTheme="minorHAnsi" w:cstheme="minorHAnsi"/>
          <w:sz w:val="20"/>
          <w:szCs w:val="20"/>
        </w:rPr>
        <w:t xml:space="preserve">Sir </w:t>
      </w:r>
      <w:proofErr w:type="gramStart"/>
      <w:r w:rsidRPr="00DB3422">
        <w:rPr>
          <w:rFonts w:asciiTheme="minorHAnsi" w:hAnsiTheme="minorHAnsi" w:cstheme="minorHAnsi"/>
          <w:sz w:val="20"/>
          <w:szCs w:val="20"/>
        </w:rPr>
        <w:t>Per</w:t>
      </w:r>
      <w:proofErr w:type="gramEnd"/>
      <w:r w:rsidRPr="00DB3422">
        <w:rPr>
          <w:rFonts w:asciiTheme="minorHAnsi" w:hAnsiTheme="minorHAnsi" w:cstheme="minorHAnsi"/>
          <w:sz w:val="20"/>
          <w:szCs w:val="20"/>
        </w:rPr>
        <w:t xml:space="preserve"> Ribbing has a Master of Science degree from Linköping Institute of Technology year 1989, but it was not until 1994 he became aware of the Climate Crisis and the imminent threats it is posing on his own children. He dedicated his licentiate thesis to his children.</w:t>
      </w:r>
    </w:p>
    <w:p w:rsidR="00AE3E37" w:rsidRPr="0027358D" w:rsidRDefault="00DB3422" w:rsidP="00917D69">
      <w:pPr>
        <w:spacing w:before="62"/>
        <w:rPr>
          <w:rFonts w:ascii="Minion Pro"/>
          <w:sz w:val="20"/>
          <w:szCs w:val="20"/>
        </w:rPr>
      </w:pPr>
      <w:r w:rsidRPr="00FE2B22">
        <w:rPr>
          <w:rFonts w:asciiTheme="minorHAnsi" w:hAnsiTheme="minorHAnsi" w:cstheme="minorHAnsi"/>
          <w:b/>
          <w:i/>
          <w:sz w:val="20"/>
          <w:szCs w:val="20"/>
        </w:rPr>
        <w:t xml:space="preserve">“To </w:t>
      </w:r>
      <w:proofErr w:type="spellStart"/>
      <w:r w:rsidRPr="00FE2B22">
        <w:rPr>
          <w:rFonts w:asciiTheme="minorHAnsi" w:hAnsiTheme="minorHAnsi" w:cstheme="minorHAnsi"/>
          <w:b/>
          <w:i/>
          <w:sz w:val="20"/>
          <w:szCs w:val="20"/>
        </w:rPr>
        <w:t>Ebba</w:t>
      </w:r>
      <w:proofErr w:type="spellEnd"/>
      <w:r w:rsidRPr="00FE2B22">
        <w:rPr>
          <w:rFonts w:asciiTheme="minorHAnsi" w:hAnsiTheme="minorHAnsi" w:cstheme="minorHAnsi"/>
          <w:b/>
          <w:i/>
          <w:sz w:val="20"/>
          <w:szCs w:val="20"/>
        </w:rPr>
        <w:t xml:space="preserve">, </w:t>
      </w:r>
      <w:proofErr w:type="spellStart"/>
      <w:r w:rsidRPr="00FE2B22">
        <w:rPr>
          <w:rFonts w:asciiTheme="minorHAnsi" w:hAnsiTheme="minorHAnsi" w:cstheme="minorHAnsi"/>
          <w:b/>
          <w:i/>
          <w:sz w:val="20"/>
          <w:szCs w:val="20"/>
        </w:rPr>
        <w:t>Gustaf</w:t>
      </w:r>
      <w:proofErr w:type="spellEnd"/>
      <w:r w:rsidRPr="00FE2B22">
        <w:rPr>
          <w:rFonts w:asciiTheme="minorHAnsi" w:hAnsiTheme="minorHAnsi" w:cstheme="minorHAnsi"/>
          <w:b/>
          <w:i/>
          <w:sz w:val="20"/>
          <w:szCs w:val="20"/>
        </w:rPr>
        <w:t xml:space="preserve">, </w:t>
      </w:r>
      <w:proofErr w:type="gramStart"/>
      <w:r w:rsidRPr="00FE2B22">
        <w:rPr>
          <w:rFonts w:asciiTheme="minorHAnsi" w:hAnsiTheme="minorHAnsi" w:cstheme="minorHAnsi"/>
          <w:b/>
          <w:i/>
          <w:sz w:val="20"/>
          <w:szCs w:val="20"/>
        </w:rPr>
        <w:t>Safi</w:t>
      </w:r>
      <w:proofErr w:type="gramEnd"/>
      <w:r w:rsidRPr="00FE2B22">
        <w:rPr>
          <w:rFonts w:asciiTheme="minorHAnsi" w:hAnsiTheme="minorHAnsi" w:cstheme="minorHAnsi"/>
          <w:b/>
          <w:i/>
          <w:sz w:val="20"/>
          <w:szCs w:val="20"/>
        </w:rPr>
        <w:t xml:space="preserve"> &amp; Elise;</w:t>
      </w:r>
      <w:r w:rsidR="00917D69">
        <w:rPr>
          <w:rFonts w:asciiTheme="minorHAnsi" w:hAnsiTheme="minorHAnsi" w:cstheme="minorHAnsi"/>
          <w:b/>
          <w:i/>
          <w:sz w:val="20"/>
          <w:szCs w:val="20"/>
        </w:rPr>
        <w:t xml:space="preserve"> </w:t>
      </w:r>
      <w:r w:rsidR="00917D69">
        <w:rPr>
          <w:rFonts w:asciiTheme="minorHAnsi" w:hAnsiTheme="minorHAnsi" w:cstheme="minorHAnsi"/>
          <w:b/>
          <w:i/>
          <w:sz w:val="20"/>
          <w:szCs w:val="20"/>
        </w:rPr>
        <w:br/>
      </w:r>
      <w:r w:rsidRPr="00FE2B22">
        <w:rPr>
          <w:rFonts w:asciiTheme="minorHAnsi" w:hAnsiTheme="minorHAnsi" w:cstheme="minorHAnsi"/>
          <w:b/>
          <w:i/>
          <w:sz w:val="20"/>
          <w:szCs w:val="20"/>
        </w:rPr>
        <w:t xml:space="preserve">I want to </w:t>
      </w:r>
      <w:r w:rsidR="00917D69">
        <w:rPr>
          <w:rFonts w:asciiTheme="minorHAnsi" w:hAnsiTheme="minorHAnsi" w:cstheme="minorHAnsi"/>
          <w:b/>
          <w:i/>
          <w:sz w:val="20"/>
          <w:szCs w:val="20"/>
        </w:rPr>
        <w:t xml:space="preserve">give you a world in peace. </w:t>
      </w:r>
      <w:r w:rsidR="00917D69">
        <w:rPr>
          <w:rFonts w:asciiTheme="minorHAnsi" w:hAnsiTheme="minorHAnsi" w:cstheme="minorHAnsi"/>
          <w:b/>
          <w:i/>
          <w:sz w:val="20"/>
          <w:szCs w:val="20"/>
        </w:rPr>
        <w:br/>
      </w:r>
      <w:r w:rsidRPr="00FE2B22">
        <w:rPr>
          <w:rFonts w:asciiTheme="minorHAnsi" w:hAnsiTheme="minorHAnsi" w:cstheme="minorHAnsi"/>
          <w:b/>
          <w:i/>
          <w:sz w:val="20"/>
          <w:szCs w:val="20"/>
        </w:rPr>
        <w:t>But that wo</w:t>
      </w:r>
      <w:r w:rsidR="00917D69">
        <w:rPr>
          <w:rFonts w:asciiTheme="minorHAnsi" w:hAnsiTheme="minorHAnsi" w:cstheme="minorHAnsi"/>
          <w:b/>
          <w:i/>
          <w:sz w:val="20"/>
          <w:szCs w:val="20"/>
        </w:rPr>
        <w:t>n’t be, until it’s fossil free</w:t>
      </w:r>
      <w:proofErr w:type="gramStart"/>
      <w:r w:rsidR="0027358D">
        <w:rPr>
          <w:rFonts w:asciiTheme="minorHAnsi" w:hAnsiTheme="minorHAnsi" w:cstheme="minorHAnsi"/>
          <w:b/>
          <w:i/>
          <w:sz w:val="20"/>
          <w:szCs w:val="20"/>
        </w:rPr>
        <w:t>,</w:t>
      </w:r>
      <w:bookmarkStart w:id="1" w:name="_GoBack"/>
      <w:bookmarkEnd w:id="1"/>
      <w:proofErr w:type="gramEnd"/>
      <w:r w:rsidR="00917D69">
        <w:rPr>
          <w:rFonts w:asciiTheme="minorHAnsi" w:hAnsiTheme="minorHAnsi" w:cstheme="minorHAnsi"/>
          <w:b/>
          <w:i/>
          <w:sz w:val="20"/>
          <w:szCs w:val="20"/>
        </w:rPr>
        <w:br/>
      </w:r>
      <w:r w:rsidRPr="00FE2B22">
        <w:rPr>
          <w:rFonts w:asciiTheme="minorHAnsi" w:hAnsiTheme="minorHAnsi" w:cstheme="minorHAnsi"/>
          <w:b/>
          <w:i/>
          <w:sz w:val="20"/>
          <w:szCs w:val="20"/>
        </w:rPr>
        <w:t>and that, dear read</w:t>
      </w:r>
      <w:r w:rsidR="00FE2B22">
        <w:rPr>
          <w:rFonts w:asciiTheme="minorHAnsi" w:hAnsiTheme="minorHAnsi" w:cstheme="minorHAnsi"/>
          <w:b/>
          <w:i/>
          <w:sz w:val="20"/>
          <w:szCs w:val="20"/>
        </w:rPr>
        <w:t>er, is the task for you and me.</w:t>
      </w:r>
      <w:r w:rsidR="00FE2B22">
        <w:rPr>
          <w:rFonts w:asciiTheme="minorHAnsi" w:hAnsiTheme="minorHAnsi" w:cstheme="minorHAnsi"/>
          <w:b/>
          <w:i/>
          <w:sz w:val="20"/>
          <w:szCs w:val="20"/>
        </w:rPr>
        <w:tab/>
      </w:r>
      <w:r w:rsidR="00FE2B22">
        <w:rPr>
          <w:rFonts w:asciiTheme="minorHAnsi" w:hAnsiTheme="minorHAnsi" w:cstheme="minorHAnsi"/>
          <w:b/>
          <w:i/>
          <w:sz w:val="20"/>
          <w:szCs w:val="20"/>
        </w:rPr>
        <w:tab/>
      </w:r>
      <w:r w:rsidR="00FE2B22">
        <w:rPr>
          <w:rFonts w:asciiTheme="minorHAnsi" w:hAnsiTheme="minorHAnsi" w:cstheme="minorHAnsi"/>
          <w:b/>
          <w:i/>
          <w:sz w:val="20"/>
          <w:szCs w:val="20"/>
        </w:rPr>
        <w:tab/>
      </w:r>
      <w:r w:rsidR="00FE2B22">
        <w:rPr>
          <w:rFonts w:asciiTheme="minorHAnsi" w:hAnsiTheme="minorHAnsi" w:cstheme="minorHAnsi"/>
          <w:b/>
          <w:i/>
          <w:sz w:val="20"/>
          <w:szCs w:val="20"/>
        </w:rPr>
        <w:tab/>
      </w:r>
      <w:r w:rsidR="00917D69">
        <w:rPr>
          <w:rFonts w:asciiTheme="minorHAnsi" w:hAnsiTheme="minorHAnsi" w:cstheme="minorHAnsi"/>
          <w:b/>
          <w:i/>
          <w:sz w:val="20"/>
          <w:szCs w:val="20"/>
        </w:rPr>
        <w:tab/>
      </w:r>
      <w:r w:rsidR="00FE2B22" w:rsidRPr="0027358D">
        <w:rPr>
          <w:rFonts w:ascii="Arial"/>
          <w:sz w:val="20"/>
          <w:szCs w:val="20"/>
        </w:rPr>
        <w:t xml:space="preserve">Email: </w:t>
      </w:r>
      <w:r w:rsidR="00FE2B22" w:rsidRPr="0027358D">
        <w:rPr>
          <w:rFonts w:ascii="Arial"/>
          <w:sz w:val="20"/>
          <w:szCs w:val="20"/>
        </w:rPr>
        <w:t>per.ribbing@angstrom.uu.se</w:t>
      </w:r>
    </w:p>
    <w:sectPr w:rsidR="00AE3E37" w:rsidRPr="0027358D" w:rsidSect="00917D69">
      <w:type w:val="continuous"/>
      <w:pgSz w:w="11910" w:h="16840"/>
      <w:pgMar w:top="1740" w:right="580" w:bottom="840" w:left="620" w:header="720" w:footer="720" w:gutter="0"/>
      <w:cols w:space="13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sv-SE" w:eastAsia="sv-SE"/>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sv-SE" w:eastAsia="sv-SE"/>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842F3"/>
    <w:rsid w:val="000E2911"/>
    <w:rsid w:val="001263DF"/>
    <w:rsid w:val="002455EC"/>
    <w:rsid w:val="0027358D"/>
    <w:rsid w:val="00292ED9"/>
    <w:rsid w:val="002D7E1B"/>
    <w:rsid w:val="00404E5B"/>
    <w:rsid w:val="00414F7B"/>
    <w:rsid w:val="004355DC"/>
    <w:rsid w:val="00436E2D"/>
    <w:rsid w:val="004749B4"/>
    <w:rsid w:val="00494130"/>
    <w:rsid w:val="004F3523"/>
    <w:rsid w:val="005973B9"/>
    <w:rsid w:val="005B3A56"/>
    <w:rsid w:val="006060CE"/>
    <w:rsid w:val="0063497F"/>
    <w:rsid w:val="00873DF0"/>
    <w:rsid w:val="008756E6"/>
    <w:rsid w:val="008A08B6"/>
    <w:rsid w:val="00917D69"/>
    <w:rsid w:val="009B2D44"/>
    <w:rsid w:val="00A07E82"/>
    <w:rsid w:val="00A9710C"/>
    <w:rsid w:val="00AE3E37"/>
    <w:rsid w:val="00B21A57"/>
    <w:rsid w:val="00C33602"/>
    <w:rsid w:val="00CD6F55"/>
    <w:rsid w:val="00DB3422"/>
    <w:rsid w:val="00DE3104"/>
    <w:rsid w:val="00E26B10"/>
    <w:rsid w:val="00F30FBA"/>
    <w:rsid w:val="00F72EEA"/>
    <w:rsid w:val="00F84CAE"/>
    <w:rsid w:val="00FB59AA"/>
    <w:rsid w:val="00FC55FC"/>
    <w:rsid w:val="00FE2B2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EAC72D4"/>
  <w15:docId w15:val="{3C9FAA6D-C895-462C-9C99-4551A22B5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Emphasis">
    <w:name w:val="Emphasis"/>
    <w:basedOn w:val="DefaultParagraphFont"/>
    <w:uiPriority w:val="20"/>
    <w:qFormat/>
    <w:rsid w:val="000842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1D04C4-7014-452F-991E-CC1F46443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585</Words>
  <Characters>3105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Per Ribbing</cp:lastModifiedBy>
  <cp:revision>10</cp:revision>
  <dcterms:created xsi:type="dcterms:W3CDTF">2020-09-17T14:36:00Z</dcterms:created>
  <dcterms:modified xsi:type="dcterms:W3CDTF">2020-09-17T15:06:00Z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