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41E" w:rsidRDefault="000F741E">
      <w:pPr>
        <w:rPr>
          <w:rFonts w:ascii="Arial" w:hAnsi="Arial" w:cs="Arial"/>
          <w:color w:val="333333"/>
          <w:sz w:val="20"/>
          <w:szCs w:val="20"/>
          <w:shd w:val="clear" w:color="auto" w:fill="FFFFFF"/>
        </w:rPr>
      </w:pPr>
    </w:p>
    <w:p w:rsidR="000C71F4" w:rsidRDefault="000C71F4" w:rsidP="000C71F4">
      <w:pPr>
        <w:jc w:val="center"/>
        <w:rPr>
          <w:rFonts w:ascii="Georgia" w:hAnsi="Georgia"/>
          <w:b/>
          <w:bCs/>
          <w:color w:val="222222"/>
          <w:sz w:val="19"/>
          <w:szCs w:val="19"/>
          <w:shd w:val="clear" w:color="auto" w:fill="FFFFFF"/>
        </w:rPr>
      </w:pPr>
      <w:bookmarkStart w:id="0" w:name="_GoBack"/>
      <w:bookmarkEnd w:id="0"/>
      <w:r>
        <w:rPr>
          <w:rFonts w:ascii="Georgia" w:hAnsi="Georgia"/>
          <w:b/>
          <w:bCs/>
          <w:color w:val="222222"/>
          <w:sz w:val="19"/>
          <w:szCs w:val="19"/>
          <w:shd w:val="clear" w:color="auto" w:fill="FFFFFF"/>
        </w:rPr>
        <w:t>A Quantitative Green Chemistry Evaluator - DOZN™</w:t>
      </w:r>
    </w:p>
    <w:p w:rsidR="008D0D6D" w:rsidRPr="000F741E" w:rsidRDefault="008D0D6D">
      <w:pPr>
        <w:rPr>
          <w:rFonts w:ascii="Arial" w:hAnsi="Arial" w:cs="Arial"/>
          <w:color w:val="333333"/>
          <w:sz w:val="20"/>
          <w:szCs w:val="20"/>
          <w:shd w:val="clear" w:color="auto" w:fill="FFFFFF"/>
        </w:rPr>
      </w:pPr>
      <w:proofErr w:type="spellStart"/>
      <w:r>
        <w:rPr>
          <w:rFonts w:ascii="Arial" w:hAnsi="Arial" w:cs="Arial"/>
          <w:color w:val="333333"/>
          <w:sz w:val="20"/>
          <w:szCs w:val="20"/>
          <w:shd w:val="clear" w:color="auto" w:fill="FFFFFF"/>
        </w:rPr>
        <w:t>MilliporeSigma</w:t>
      </w:r>
      <w:proofErr w:type="spellEnd"/>
      <w:r>
        <w:rPr>
          <w:rFonts w:ascii="Arial" w:hAnsi="Arial" w:cs="Arial"/>
          <w:color w:val="333333"/>
          <w:sz w:val="20"/>
          <w:szCs w:val="20"/>
          <w:shd w:val="clear" w:color="auto" w:fill="FFFFFF"/>
        </w:rPr>
        <w:t xml:space="preserve"> created a unique web-based greener alternative scoring matrix, also known as </w:t>
      </w:r>
      <w:proofErr w:type="spellStart"/>
      <w:r>
        <w:rPr>
          <w:rFonts w:ascii="Arial" w:hAnsi="Arial" w:cs="Arial"/>
          <w:color w:val="333333"/>
          <w:sz w:val="20"/>
          <w:szCs w:val="20"/>
          <w:shd w:val="clear" w:color="auto" w:fill="FFFFFF"/>
        </w:rPr>
        <w:t>MilliporeSigma’s</w:t>
      </w:r>
      <w:proofErr w:type="spellEnd"/>
      <w:r>
        <w:rPr>
          <w:rFonts w:ascii="Arial" w:hAnsi="Arial" w:cs="Arial"/>
          <w:color w:val="333333"/>
          <w:sz w:val="20"/>
          <w:szCs w:val="20"/>
          <w:shd w:val="clear" w:color="auto" w:fill="FFFFFF"/>
        </w:rPr>
        <w:t xml:space="preserve"> DOZN, a quantitative green chemistry evaluator based on the 12 principles of green chemistry. The 12 principles of green chemistry provide a framework for learning about green chemistry and designing or improving materials, products, processes and systems. DOZN scores products based on metrics for each principle and aggregates the principle scores to derive a final aggregate score. The system calculates scores based on manufacturing inputs, GHS and SDS data which provide a green score for each substance. DOZN is flexible enough to encompass the diverse portfolio of </w:t>
      </w:r>
      <w:r w:rsidR="000F741E">
        <w:rPr>
          <w:rFonts w:ascii="Arial" w:hAnsi="Arial" w:cs="Arial"/>
          <w:color w:val="333333"/>
          <w:sz w:val="20"/>
          <w:szCs w:val="20"/>
          <w:shd w:val="clear" w:color="auto" w:fill="FFFFFF"/>
        </w:rPr>
        <w:t>products</w:t>
      </w:r>
      <w:r>
        <w:rPr>
          <w:rFonts w:ascii="Arial" w:hAnsi="Arial" w:cs="Arial"/>
          <w:color w:val="333333"/>
          <w:sz w:val="20"/>
          <w:szCs w:val="20"/>
          <w:shd w:val="clear" w:color="auto" w:fill="FFFFFF"/>
        </w:rPr>
        <w:t xml:space="preserve"> ranging from chemistry to biology based products. The DOZN system has also been verified and validated by a third party to ensure best practices are applied.</w:t>
      </w:r>
      <w:r w:rsidR="000F741E">
        <w:rPr>
          <w:rFonts w:ascii="Arial" w:hAnsi="Arial" w:cs="Arial"/>
          <w:color w:val="333333"/>
          <w:sz w:val="20"/>
          <w:szCs w:val="20"/>
          <w:shd w:val="clear" w:color="auto" w:fill="FFFFFF"/>
        </w:rPr>
        <w:t xml:space="preserve"> This </w:t>
      </w:r>
      <w:r>
        <w:rPr>
          <w:rFonts w:ascii="Arial" w:hAnsi="Arial" w:cs="Arial"/>
          <w:color w:val="333333"/>
          <w:sz w:val="20"/>
          <w:szCs w:val="20"/>
          <w:shd w:val="clear" w:color="auto" w:fill="FFFFFF"/>
        </w:rPr>
        <w:t>new</w:t>
      </w:r>
      <w:r w:rsidR="000F741E">
        <w:rPr>
          <w:rFonts w:ascii="Arial" w:hAnsi="Arial" w:cs="Arial"/>
          <w:color w:val="333333"/>
          <w:sz w:val="20"/>
          <w:szCs w:val="20"/>
          <w:shd w:val="clear" w:color="auto" w:fill="FFFFFF"/>
        </w:rPr>
        <w:t xml:space="preserve"> Greener Chemistry Initiative</w:t>
      </w:r>
      <w:r>
        <w:rPr>
          <w:rFonts w:ascii="Arial" w:hAnsi="Arial" w:cs="Arial"/>
          <w:color w:val="333333"/>
          <w:sz w:val="20"/>
          <w:szCs w:val="20"/>
          <w:shd w:val="clear" w:color="auto" w:fill="FFFFFF"/>
        </w:rPr>
        <w:t xml:space="preserve"> offer customers’ an increased breadth of Greener Alternative products with confirmatory documentations to validate </w:t>
      </w:r>
      <w:proofErr w:type="spellStart"/>
      <w:r>
        <w:rPr>
          <w:rFonts w:ascii="Arial" w:hAnsi="Arial" w:cs="Arial"/>
          <w:color w:val="333333"/>
          <w:sz w:val="20"/>
          <w:szCs w:val="20"/>
          <w:shd w:val="clear" w:color="auto" w:fill="FFFFFF"/>
        </w:rPr>
        <w:t>greeness</w:t>
      </w:r>
      <w:proofErr w:type="spellEnd"/>
      <w:r>
        <w:rPr>
          <w:rFonts w:ascii="Arial" w:hAnsi="Arial" w:cs="Arial"/>
          <w:color w:val="333333"/>
          <w:sz w:val="20"/>
          <w:szCs w:val="20"/>
          <w:shd w:val="clear" w:color="auto" w:fill="FFFFFF"/>
        </w:rPr>
        <w:t>.</w:t>
      </w:r>
    </w:p>
    <w:sectPr w:rsidR="008D0D6D" w:rsidRPr="000F74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D6D"/>
    <w:rsid w:val="000C71F4"/>
    <w:rsid w:val="000F741E"/>
    <w:rsid w:val="003822C3"/>
    <w:rsid w:val="008D0D6D"/>
    <w:rsid w:val="00A61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D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D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Sigma-Aldrich</Company>
  <LinksUpToDate>false</LinksUpToDate>
  <CharactersWithSpaces>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Ettigounder Ponnusamy</dc:creator>
  <cp:lastModifiedBy>Ettigounder Ponnusamy</cp:lastModifiedBy>
  <cp:revision>2</cp:revision>
  <dcterms:created xsi:type="dcterms:W3CDTF">2018-02-24T00:29:00Z</dcterms:created>
  <dcterms:modified xsi:type="dcterms:W3CDTF">2018-02-24T00:29:00Z</dcterms:modified>
</cp:coreProperties>
</file>