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49D" w:rsidRPr="007C549D" w:rsidRDefault="007C549D" w:rsidP="007C549D">
      <w:pPr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E33F39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A Quantitative Green Chemistry 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Evaluator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- </w:t>
      </w:r>
      <w:r w:rsidRPr="00E33F39">
        <w:rPr>
          <w:b/>
          <w:sz w:val="28"/>
          <w:szCs w:val="28"/>
          <w:lang w:val="de-DE"/>
        </w:rPr>
        <w:t>DOZN</w:t>
      </w:r>
      <w:r w:rsidRPr="00E33F39">
        <w:rPr>
          <w:rFonts w:ascii="Times New Roman" w:hAnsi="Times New Roman" w:cs="Times New Roman"/>
          <w:b/>
          <w:sz w:val="28"/>
          <w:szCs w:val="28"/>
          <w:vertAlign w:val="superscript"/>
          <w:lang w:val="de-DE"/>
        </w:rPr>
        <w:t xml:space="preserve">™ </w:t>
      </w:r>
      <w:bookmarkStart w:id="0" w:name="_GoBack"/>
      <w:bookmarkEnd w:id="0"/>
    </w:p>
    <w:p w:rsidR="007C549D" w:rsidRDefault="007C549D" w:rsidP="007C549D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 w:rsidRPr="00E33F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MilliporeSigma</w:t>
      </w:r>
      <w:proofErr w:type="spellEnd"/>
      <w:r w:rsidRPr="00E33F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created a unique web-based greener alternative scoring matrix, also known as </w:t>
      </w:r>
      <w:r w:rsidRPr="00BC70F8">
        <w:rPr>
          <w:sz w:val="24"/>
          <w:szCs w:val="24"/>
          <w:lang w:val="de-DE"/>
        </w:rPr>
        <w:t>DOZN</w:t>
      </w:r>
      <w:r w:rsidRPr="00BC70F8">
        <w:rPr>
          <w:rFonts w:ascii="Times New Roman" w:hAnsi="Times New Roman" w:cs="Times New Roman"/>
          <w:sz w:val="24"/>
          <w:szCs w:val="24"/>
          <w:vertAlign w:val="superscript"/>
          <w:lang w:val="de-DE"/>
        </w:rPr>
        <w:t>™</w:t>
      </w:r>
      <w:r w:rsidRPr="00E33F39">
        <w:rPr>
          <w:rFonts w:ascii="Times New Roman" w:hAnsi="Times New Roman" w:cs="Times New Roman"/>
          <w:b/>
          <w:sz w:val="28"/>
          <w:szCs w:val="28"/>
          <w:vertAlign w:val="superscript"/>
          <w:lang w:val="de-DE"/>
        </w:rPr>
        <w:t xml:space="preserve"> </w:t>
      </w:r>
      <w:r w:rsidRPr="00E33F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 quantitative green chemistry evaluator based on the 12 principles of green chemistry. The 12 principles of green chemistry provide a framework for learning about green chemistry and designing or improving materials, products, processes and systems. </w:t>
      </w:r>
      <w:r w:rsidRPr="00BC70F8">
        <w:rPr>
          <w:sz w:val="24"/>
          <w:szCs w:val="24"/>
          <w:lang w:val="de-DE"/>
        </w:rPr>
        <w:t>DOZN</w:t>
      </w:r>
      <w:r w:rsidRPr="00BC70F8">
        <w:rPr>
          <w:rFonts w:ascii="Times New Roman" w:hAnsi="Times New Roman" w:cs="Times New Roman"/>
          <w:sz w:val="24"/>
          <w:szCs w:val="24"/>
          <w:vertAlign w:val="superscript"/>
          <w:lang w:val="de-DE"/>
        </w:rPr>
        <w:t>™</w:t>
      </w:r>
      <w:r w:rsidRPr="00E33F39">
        <w:rPr>
          <w:rFonts w:ascii="Times New Roman" w:hAnsi="Times New Roman" w:cs="Times New Roman"/>
          <w:b/>
          <w:sz w:val="28"/>
          <w:szCs w:val="28"/>
          <w:vertAlign w:val="superscript"/>
          <w:lang w:val="de-DE"/>
        </w:rPr>
        <w:t xml:space="preserve"> </w:t>
      </w:r>
      <w:r w:rsidRPr="00E33F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scores products based on metrics for each principle and aggregates the principle scores to derive a final aggregate score. The system calculates scores based on manufacturing inputs,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Globally Harmonized System (</w:t>
      </w:r>
      <w:r w:rsidRPr="00E33F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GHS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Pr="00E33F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and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Safety Data Sheet (</w:t>
      </w:r>
      <w:r w:rsidRPr="00E33F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SDS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Pr="00E33F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information</w:t>
      </w:r>
      <w:r w:rsidRPr="00E33F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which provide a green score for each substance. </w:t>
      </w:r>
      <w:r w:rsidRPr="00BC70F8">
        <w:rPr>
          <w:sz w:val="24"/>
          <w:szCs w:val="24"/>
          <w:lang w:val="de-DE"/>
        </w:rPr>
        <w:t>DOZN</w:t>
      </w:r>
      <w:r w:rsidRPr="00BC70F8">
        <w:rPr>
          <w:rFonts w:ascii="Times New Roman" w:hAnsi="Times New Roman" w:cs="Times New Roman"/>
          <w:sz w:val="24"/>
          <w:szCs w:val="24"/>
          <w:vertAlign w:val="superscript"/>
          <w:lang w:val="de-DE"/>
        </w:rPr>
        <w:t>™</w:t>
      </w:r>
      <w:r w:rsidRPr="00E33F39">
        <w:rPr>
          <w:rFonts w:ascii="Times New Roman" w:hAnsi="Times New Roman" w:cs="Times New Roman"/>
          <w:b/>
          <w:sz w:val="28"/>
          <w:szCs w:val="28"/>
          <w:vertAlign w:val="superscript"/>
          <w:lang w:val="de-DE"/>
        </w:rPr>
        <w:t xml:space="preserve"> </w:t>
      </w:r>
      <w:r w:rsidRPr="00E33F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is flexible enough to encompass the diverse portfolio of products ranging from chemistry to biology based products. The </w:t>
      </w:r>
      <w:r w:rsidRPr="00BC70F8">
        <w:rPr>
          <w:sz w:val="24"/>
          <w:szCs w:val="24"/>
          <w:lang w:val="de-DE"/>
        </w:rPr>
        <w:t>DOZN</w:t>
      </w:r>
      <w:r w:rsidRPr="00BC70F8">
        <w:rPr>
          <w:rFonts w:ascii="Times New Roman" w:hAnsi="Times New Roman" w:cs="Times New Roman"/>
          <w:sz w:val="24"/>
          <w:szCs w:val="24"/>
          <w:vertAlign w:val="superscript"/>
          <w:lang w:val="de-DE"/>
        </w:rPr>
        <w:t>™</w:t>
      </w:r>
      <w:r w:rsidRPr="00E33F39">
        <w:rPr>
          <w:rFonts w:ascii="Times New Roman" w:hAnsi="Times New Roman" w:cs="Times New Roman"/>
          <w:b/>
          <w:sz w:val="28"/>
          <w:szCs w:val="28"/>
          <w:vertAlign w:val="superscript"/>
          <w:lang w:val="de-DE"/>
        </w:rPr>
        <w:t xml:space="preserve"> </w:t>
      </w:r>
      <w:r w:rsidRPr="00E33F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system has also been verified and validated by a third party to ensure best practices are applied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E33F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This new Greener Chemistry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</w:t>
      </w:r>
      <w:r w:rsidRPr="00E33F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nitiative offer customers’ an increased breadth of Greener Alternative products with confirmatory documentations to validate greener characteristics.</w:t>
      </w:r>
    </w:p>
    <w:p w:rsidR="007C549D" w:rsidRDefault="007C549D"/>
    <w:sectPr w:rsidR="007C54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49D"/>
    <w:rsid w:val="007C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4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54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4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54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Sigma-Aldrich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Ettigounder Ponnusamy</dc:creator>
  <cp:lastModifiedBy>Ettigounder Ponnusamy</cp:lastModifiedBy>
  <cp:revision>1</cp:revision>
  <dcterms:created xsi:type="dcterms:W3CDTF">2017-09-11T12:00:00Z</dcterms:created>
  <dcterms:modified xsi:type="dcterms:W3CDTF">2017-09-11T12:03:00Z</dcterms:modified>
</cp:coreProperties>
</file>