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b/>
          <w:bCs/>
          <w:sz w:val="28"/>
          <w:szCs w:val="28"/>
          <w:lang w:val="en-IN"/>
        </w:rPr>
      </w:pPr>
      <w:r>
        <w:rPr>
          <w:rFonts w:hint="default"/>
          <w:b/>
          <w:bCs/>
          <w:sz w:val="28"/>
          <w:szCs w:val="28"/>
          <w:lang w:val="en-IN"/>
        </w:rPr>
        <w:t>Salinity gradient energy</w:t>
      </w:r>
    </w:p>
    <w:p>
      <w:pPr>
        <w:jc w:val="center"/>
        <w:rPr>
          <w:rFonts w:hint="default"/>
          <w:b/>
          <w:bCs/>
          <w:sz w:val="28"/>
          <w:szCs w:val="28"/>
          <w:lang w:val="en-IN"/>
        </w:rPr>
      </w:pPr>
      <w:r>
        <w:rPr>
          <w:rFonts w:hint="default"/>
          <w:b/>
          <w:bCs/>
          <w:sz w:val="28"/>
          <w:szCs w:val="28"/>
          <w:lang w:val="en-IN"/>
        </w:rPr>
        <w:t xml:space="preserve"> </w:t>
      </w:r>
    </w:p>
    <w:p>
      <w:pPr>
        <w:jc w:val="center"/>
        <w:rPr>
          <w:rFonts w:hint="default"/>
          <w:b/>
          <w:bCs/>
          <w:sz w:val="28"/>
          <w:szCs w:val="28"/>
          <w:lang w:val="en-IN"/>
        </w:rPr>
      </w:pPr>
      <w:r>
        <w:rPr>
          <w:rFonts w:hint="default"/>
          <w:b/>
          <w:bCs/>
          <w:sz w:val="28"/>
          <w:szCs w:val="28"/>
          <w:lang w:val="en-IN"/>
        </w:rPr>
        <w:t xml:space="preserve">Abstract: </w:t>
      </w:r>
    </w:p>
    <w:p>
      <w:pPr>
        <w:jc w:val="both"/>
        <w:rPr>
          <w:rFonts w:hint="default"/>
          <w:b/>
          <w:bCs/>
          <w:sz w:val="28"/>
          <w:szCs w:val="28"/>
          <w:lang w:val="en-IN"/>
        </w:rPr>
      </w:pPr>
    </w:p>
    <w:p>
      <w:pPr>
        <w:jc w:val="both"/>
        <w:rPr>
          <w:rFonts w:hint="default"/>
          <w:b w:val="0"/>
          <w:bCs w:val="0"/>
          <w:sz w:val="24"/>
          <w:szCs w:val="24"/>
          <w:lang w:val="en-IN"/>
        </w:rPr>
      </w:pPr>
      <w:r>
        <w:rPr>
          <w:rFonts w:hint="default"/>
          <w:b w:val="0"/>
          <w:bCs w:val="0"/>
          <w:sz w:val="24"/>
          <w:szCs w:val="24"/>
          <w:lang w:val="en-IN"/>
        </w:rPr>
        <w:t xml:space="preserve">The need for clean and sustainable energy source is quite evident for fossil fuels which have number of drawbacks such as emission of green house gases , finite reserves, etc.. so we need some new renewable energy sources.  A significant potential of clean energy exists in the form of water streams with different salt concentrations . the energy inherent in salinity gradient energy is also called blue energy. In this article I will give an overview of the state of art of salinity gradient technologies. Firstly I will introduce the concept of salinity gradient energy. Before explaining the current scenario of development of the most advanced of the new trends in the young field of salinity gradient technologies. And I will introduce the comparision of salinity gradient energy with other renewable sources and also the benefits of salinity gradient energy. </w:t>
      </w:r>
    </w:p>
    <w:p>
      <w:pPr>
        <w:jc w:val="both"/>
        <w:rPr>
          <w:rFonts w:hint="default"/>
          <w:b w:val="0"/>
          <w:bCs w:val="0"/>
          <w:sz w:val="24"/>
          <w:szCs w:val="24"/>
          <w:lang w:val="en-IN"/>
        </w:rPr>
      </w:pPr>
    </w:p>
    <w:p>
      <w:pPr>
        <w:jc w:val="both"/>
        <w:rPr>
          <w:rFonts w:hint="default"/>
          <w:b/>
          <w:bCs/>
          <w:sz w:val="28"/>
          <w:szCs w:val="28"/>
          <w:lang w:val="en-IN"/>
        </w:rPr>
      </w:pPr>
      <w:r>
        <w:rPr>
          <w:rFonts w:hint="default"/>
          <w:b/>
          <w:bCs/>
          <w:sz w:val="28"/>
          <w:szCs w:val="28"/>
          <w:lang w:val="en-IN"/>
        </w:rPr>
        <w:t>Biography :</w:t>
      </w:r>
    </w:p>
    <w:p>
      <w:pPr>
        <w:jc w:val="both"/>
        <w:rPr>
          <w:rFonts w:hint="default"/>
          <w:b w:val="0"/>
          <w:bCs w:val="0"/>
          <w:sz w:val="24"/>
          <w:szCs w:val="24"/>
          <w:lang w:val="en-IN"/>
        </w:rPr>
      </w:pPr>
    </w:p>
    <w:p>
      <w:pPr>
        <w:jc w:val="both"/>
        <w:rPr>
          <w:rFonts w:hint="default"/>
          <w:b w:val="0"/>
          <w:bCs w:val="0"/>
          <w:sz w:val="24"/>
          <w:szCs w:val="24"/>
          <w:lang w:val="en-IN"/>
        </w:rPr>
      </w:pPr>
      <w:r>
        <w:rPr>
          <w:rFonts w:hint="default"/>
          <w:b w:val="0"/>
          <w:bCs w:val="0"/>
          <w:sz w:val="24"/>
          <w:szCs w:val="24"/>
          <w:lang w:val="en-IN"/>
        </w:rPr>
        <w:t xml:space="preserve">I am CHOB SINGH and I did my masters in physics (M.Sc.) and then I joined IIT Madras  , currently I am doing  my research here in IIT Madras. And I have participated in many webinars and seminars related to science and astronomy . I am very enthusiastic to learn new things and to explore them. I have a keen interest in doing experiments and research. </w:t>
      </w:r>
    </w:p>
    <w:p>
      <w:pPr>
        <w:jc w:val="both"/>
        <w:rPr>
          <w:rFonts w:hint="default"/>
          <w:b w:val="0"/>
          <w:bCs w:val="0"/>
          <w:sz w:val="24"/>
          <w:szCs w:val="24"/>
          <w:lang w:val="en-IN"/>
        </w:rPr>
      </w:pPr>
    </w:p>
    <w:p>
      <w:pPr>
        <w:jc w:val="both"/>
        <w:rPr>
          <w:rFonts w:hint="default"/>
          <w:b w:val="0"/>
          <w:bCs w:val="0"/>
          <w:sz w:val="24"/>
          <w:szCs w:val="24"/>
          <w:lang w:val="en-IN"/>
        </w:rPr>
      </w:pPr>
    </w:p>
    <w:p>
      <w:pPr>
        <w:jc w:val="both"/>
        <w:rPr>
          <w:rFonts w:hint="default"/>
          <w:b/>
          <w:bCs/>
          <w:sz w:val="28"/>
          <w:szCs w:val="28"/>
          <w:lang w:val="en-IN"/>
        </w:rPr>
      </w:pPr>
      <w:r>
        <w:rPr>
          <w:rFonts w:hint="default"/>
          <w:b/>
          <w:bCs/>
          <w:sz w:val="28"/>
          <w:szCs w:val="28"/>
          <w:lang w:val="en-IN"/>
        </w:rPr>
        <w:t xml:space="preserve">About Research topic: </w:t>
      </w:r>
    </w:p>
    <w:p>
      <w:pPr>
        <w:jc w:val="both"/>
        <w:rPr>
          <w:rFonts w:hint="default"/>
          <w:b/>
          <w:bCs/>
          <w:sz w:val="24"/>
          <w:szCs w:val="24"/>
          <w:lang w:val="en-IN"/>
        </w:rPr>
      </w:pPr>
    </w:p>
    <w:p>
      <w:pPr>
        <w:jc w:val="both"/>
        <w:rPr>
          <w:rFonts w:hint="default"/>
          <w:b w:val="0"/>
          <w:bCs w:val="0"/>
          <w:sz w:val="24"/>
          <w:szCs w:val="24"/>
          <w:lang w:val="en-IN"/>
        </w:rPr>
      </w:pPr>
      <w:r>
        <w:rPr>
          <w:rFonts w:hint="default"/>
          <w:b w:val="0"/>
          <w:bCs w:val="0"/>
          <w:sz w:val="24"/>
          <w:szCs w:val="24"/>
          <w:lang w:val="en-IN"/>
        </w:rPr>
        <w:t>The use of renewable energy</w:t>
      </w:r>
      <w:r>
        <w:rPr>
          <w:rFonts w:hint="default"/>
          <w:b w:val="0"/>
          <w:bCs w:val="0"/>
          <w:sz w:val="28"/>
          <w:szCs w:val="28"/>
          <w:lang w:val="en-IN"/>
        </w:rPr>
        <w:t xml:space="preserve"> </w:t>
      </w:r>
      <w:r>
        <w:rPr>
          <w:rFonts w:hint="default"/>
          <w:b w:val="0"/>
          <w:bCs w:val="0"/>
          <w:sz w:val="24"/>
          <w:szCs w:val="24"/>
          <w:lang w:val="en-IN"/>
        </w:rPr>
        <w:t>has become a key solution to the global energy problem. Improving energy efficiency and sustainability in renewable energy source such as wind, solar and hydroelectric is a challenges for the 21</w:t>
      </w:r>
      <w:r>
        <w:rPr>
          <w:rFonts w:hint="default"/>
          <w:b w:val="0"/>
          <w:bCs w:val="0"/>
          <w:sz w:val="24"/>
          <w:szCs w:val="24"/>
          <w:vertAlign w:val="superscript"/>
          <w:lang w:val="en-IN"/>
        </w:rPr>
        <w:t>st</w:t>
      </w:r>
      <w:r>
        <w:rPr>
          <w:rFonts w:hint="default"/>
          <w:b w:val="0"/>
          <w:bCs w:val="0"/>
          <w:sz w:val="24"/>
          <w:szCs w:val="24"/>
          <w:lang w:val="en-IN"/>
        </w:rPr>
        <w:t xml:space="preserve"> century. Salinity gradient energy (SGE) , perhaps a less known source of renewable energy yet, is a type of sustainable energy that can be extracted from the controlled of two solutions with different salt concentrations, such as sea water and river water. Salinity gradient energy is the energy which is collected from two different salt concentrations solutions. And the major advantage of the salinity gradient energy is that it is not weather dependent. About 80 </w:t>
      </w:r>
      <w:bookmarkStart w:id="0" w:name="_GoBack"/>
      <w:bookmarkEnd w:id="0"/>
      <w:r>
        <w:rPr>
          <w:rFonts w:hint="default"/>
          <w:b w:val="0"/>
          <w:bCs w:val="0"/>
          <w:sz w:val="24"/>
          <w:szCs w:val="24"/>
          <w:lang w:val="en-IN"/>
        </w:rPr>
        <w:t xml:space="preserve">% of the current global electricity demand could potentially be covered by this energy source when all discharges of rivers into sea are efficiently utilized. There are two main technologies by which we can extract the energy from salinity gradients. </w:t>
      </w:r>
    </w:p>
    <w:p>
      <w:pPr>
        <w:jc w:val="both"/>
        <w:rPr>
          <w:rFonts w:hint="default"/>
          <w:b w:val="0"/>
          <w:bCs w:val="0"/>
          <w:sz w:val="24"/>
          <w:szCs w:val="24"/>
          <w:lang w:val="en-IN"/>
        </w:rPr>
      </w:pPr>
    </w:p>
    <w:p>
      <w:pPr>
        <w:jc w:val="both"/>
        <w:rPr>
          <w:rFonts w:hint="default"/>
          <w:b w:val="0"/>
          <w:bCs w:val="0"/>
          <w:sz w:val="24"/>
          <w:szCs w:val="24"/>
          <w:lang w:val="en-IN"/>
        </w:rPr>
      </w:pPr>
    </w:p>
    <w:p>
      <w:pPr>
        <w:jc w:val="both"/>
        <w:rPr>
          <w:rFonts w:hint="default"/>
          <w:b/>
          <w:bCs/>
          <w:sz w:val="28"/>
          <w:szCs w:val="28"/>
          <w:lang w:val="en-IN"/>
        </w:rPr>
      </w:pPr>
      <w:r>
        <w:rPr>
          <w:rFonts w:hint="default"/>
          <w:b/>
          <w:bCs/>
          <w:sz w:val="28"/>
          <w:szCs w:val="28"/>
          <w:lang w:val="en-IN"/>
        </w:rPr>
        <w:t xml:space="preserve">References: </w:t>
      </w:r>
    </w:p>
    <w:p>
      <w:pPr>
        <w:jc w:val="both"/>
        <w:rPr>
          <w:rFonts w:hint="default"/>
          <w:b/>
          <w:bCs/>
          <w:sz w:val="28"/>
          <w:szCs w:val="28"/>
          <w:lang w:val="en-IN"/>
        </w:rPr>
      </w:pPr>
    </w:p>
    <w:p>
      <w:pPr>
        <w:widowControl w:val="0"/>
        <w:autoSpaceDE w:val="0"/>
        <w:autoSpaceDN w:val="0"/>
        <w:adjustRightInd w:val="0"/>
        <w:spacing w:line="240" w:lineRule="auto"/>
        <w:ind w:left="640" w:hanging="640"/>
        <w:rPr>
          <w:rFonts w:ascii="Calibri" w:hAnsi="Calibri" w:cs="Calibri"/>
          <w:sz w:val="24"/>
          <w:szCs w:val="24"/>
        </w:rPr>
      </w:pPr>
      <w:r>
        <w:rPr>
          <w:rFonts w:ascii="Calibri" w:hAnsi="Calibri" w:cs="Calibri"/>
          <w:sz w:val="24"/>
          <w:szCs w:val="24"/>
        </w:rPr>
        <w:t>1]</w:t>
      </w:r>
      <w:r>
        <w:rPr>
          <w:rFonts w:ascii="Calibri" w:hAnsi="Calibri" w:cs="Calibri"/>
          <w:sz w:val="24"/>
          <w:szCs w:val="24"/>
        </w:rPr>
        <w:tab/>
      </w:r>
      <w:r>
        <w:rPr>
          <w:rFonts w:ascii="Calibri" w:hAnsi="Calibri" w:cs="Calibri"/>
          <w:sz w:val="24"/>
          <w:szCs w:val="24"/>
        </w:rPr>
        <w:t xml:space="preserve">R. E. PATTLE, </w:t>
      </w:r>
      <w:r>
        <w:rPr>
          <w:rFonts w:ascii="Calibri" w:hAnsi="Calibri" w:cs="Calibri"/>
          <w:i/>
          <w:iCs/>
          <w:sz w:val="24"/>
          <w:szCs w:val="24"/>
        </w:rPr>
        <w:t>Production of Electric Power by Mixing Fresh and Salt Water in the Hydroelectric Pile</w:t>
      </w:r>
      <w:r>
        <w:rPr>
          <w:rFonts w:ascii="Calibri" w:hAnsi="Calibri" w:cs="Calibri"/>
          <w:sz w:val="24"/>
          <w:szCs w:val="24"/>
        </w:rPr>
        <w:t xml:space="preserve">, Nature </w:t>
      </w:r>
      <w:r>
        <w:rPr>
          <w:rFonts w:ascii="Calibri" w:hAnsi="Calibri" w:cs="Calibri"/>
          <w:b/>
          <w:bCs/>
          <w:sz w:val="24"/>
          <w:szCs w:val="24"/>
        </w:rPr>
        <w:t>174</w:t>
      </w:r>
      <w:r>
        <w:rPr>
          <w:rFonts w:ascii="Calibri" w:hAnsi="Calibri" w:cs="Calibri"/>
          <w:sz w:val="24"/>
          <w:szCs w:val="24"/>
        </w:rPr>
        <w:t>, 660 (1954).</w:t>
      </w:r>
    </w:p>
    <w:p>
      <w:pPr>
        <w:widowControl w:val="0"/>
        <w:autoSpaceDE w:val="0"/>
        <w:autoSpaceDN w:val="0"/>
        <w:adjustRightInd w:val="0"/>
        <w:spacing w:line="240" w:lineRule="auto"/>
        <w:ind w:left="640" w:hanging="640"/>
        <w:rPr>
          <w:rFonts w:ascii="Calibri" w:hAnsi="Calibri" w:cs="Calibri"/>
          <w:sz w:val="24"/>
          <w:szCs w:val="24"/>
        </w:rPr>
      </w:pPr>
      <w:r>
        <w:rPr>
          <w:rFonts w:ascii="Calibri" w:hAnsi="Calibri" w:cs="Calibri"/>
          <w:sz w:val="24"/>
          <w:szCs w:val="24"/>
        </w:rPr>
        <w:t>[2]</w:t>
      </w:r>
      <w:r>
        <w:rPr>
          <w:rFonts w:ascii="Calibri" w:hAnsi="Calibri" w:cs="Calibri"/>
          <w:sz w:val="24"/>
          <w:szCs w:val="24"/>
        </w:rPr>
        <w:tab/>
      </w:r>
      <w:r>
        <w:rPr>
          <w:rFonts w:ascii="Calibri" w:hAnsi="Calibri" w:cs="Calibri"/>
          <w:sz w:val="24"/>
          <w:szCs w:val="24"/>
        </w:rPr>
        <w:t xml:space="preserve">O. Schaetzle and C. J. N. Buisman, </w:t>
      </w:r>
      <w:r>
        <w:rPr>
          <w:rFonts w:ascii="Calibri" w:hAnsi="Calibri" w:cs="Calibri"/>
          <w:i/>
          <w:iCs/>
          <w:sz w:val="24"/>
          <w:szCs w:val="24"/>
        </w:rPr>
        <w:t>Salinity Gradient Energy: Current State and New Trends</w:t>
      </w:r>
      <w:r>
        <w:rPr>
          <w:rFonts w:ascii="Calibri" w:hAnsi="Calibri" w:cs="Calibri"/>
          <w:sz w:val="24"/>
          <w:szCs w:val="24"/>
        </w:rPr>
        <w:t xml:space="preserve">, Engineering-Prc </w:t>
      </w:r>
      <w:r>
        <w:rPr>
          <w:rFonts w:ascii="Calibri" w:hAnsi="Calibri" w:cs="Calibri"/>
          <w:b/>
          <w:bCs/>
          <w:sz w:val="24"/>
          <w:szCs w:val="24"/>
        </w:rPr>
        <w:t>1</w:t>
      </w:r>
      <w:r>
        <w:rPr>
          <w:rFonts w:ascii="Calibri" w:hAnsi="Calibri" w:cs="Calibri"/>
          <w:sz w:val="24"/>
          <w:szCs w:val="24"/>
        </w:rPr>
        <w:t>, 164 (2015).[</w:t>
      </w:r>
    </w:p>
    <w:p>
      <w:pPr>
        <w:widowControl w:val="0"/>
        <w:autoSpaceDE w:val="0"/>
        <w:autoSpaceDN w:val="0"/>
        <w:adjustRightInd w:val="0"/>
        <w:spacing w:line="240" w:lineRule="auto"/>
        <w:ind w:left="640" w:hanging="640"/>
        <w:rPr>
          <w:rFonts w:ascii="Calibri" w:hAnsi="Calibri" w:cs="Calibri"/>
          <w:sz w:val="24"/>
          <w:szCs w:val="24"/>
        </w:rPr>
      </w:pPr>
      <w:r>
        <w:rPr>
          <w:rFonts w:ascii="Calibri" w:hAnsi="Calibri" w:cs="Calibri"/>
          <w:sz w:val="24"/>
          <w:szCs w:val="24"/>
        </w:rPr>
        <w:t>[3]</w:t>
      </w:r>
      <w:r>
        <w:rPr>
          <w:rFonts w:ascii="Calibri" w:hAnsi="Calibri" w:cs="Calibri"/>
          <w:sz w:val="24"/>
          <w:szCs w:val="24"/>
        </w:rPr>
        <w:tab/>
      </w:r>
      <w:r>
        <w:rPr>
          <w:rFonts w:ascii="Calibri" w:hAnsi="Calibri" w:cs="Calibri"/>
          <w:sz w:val="24"/>
          <w:szCs w:val="24"/>
        </w:rPr>
        <w:t xml:space="preserve">R. S. Norman, </w:t>
      </w:r>
      <w:r>
        <w:rPr>
          <w:rFonts w:ascii="Calibri" w:hAnsi="Calibri" w:cs="Calibri"/>
          <w:i/>
          <w:iCs/>
          <w:sz w:val="24"/>
          <w:szCs w:val="24"/>
        </w:rPr>
        <w:t>Water Salination: A Source of Energy</w:t>
      </w:r>
      <w:r>
        <w:rPr>
          <w:rFonts w:ascii="Calibri" w:hAnsi="Calibri" w:cs="Calibri"/>
          <w:sz w:val="24"/>
          <w:szCs w:val="24"/>
        </w:rPr>
        <w:t xml:space="preserve">, Science (80-. ). </w:t>
      </w:r>
      <w:r>
        <w:rPr>
          <w:rFonts w:ascii="Calibri" w:hAnsi="Calibri" w:cs="Calibri"/>
          <w:b/>
          <w:bCs/>
          <w:sz w:val="24"/>
          <w:szCs w:val="24"/>
        </w:rPr>
        <w:t>186</w:t>
      </w:r>
      <w:r>
        <w:rPr>
          <w:rFonts w:ascii="Calibri" w:hAnsi="Calibri" w:cs="Calibri"/>
          <w:sz w:val="24"/>
          <w:szCs w:val="24"/>
        </w:rPr>
        <w:t>, 350 (1974).</w:t>
      </w:r>
    </w:p>
    <w:p>
      <w:pPr>
        <w:widowControl w:val="0"/>
        <w:autoSpaceDE w:val="0"/>
        <w:autoSpaceDN w:val="0"/>
        <w:adjustRightInd w:val="0"/>
        <w:spacing w:line="240" w:lineRule="auto"/>
        <w:ind w:left="640" w:hanging="640"/>
        <w:rPr>
          <w:rFonts w:ascii="Calibri" w:hAnsi="Calibri" w:cs="Calibri"/>
          <w:sz w:val="24"/>
          <w:szCs w:val="24"/>
        </w:rPr>
      </w:pPr>
      <w:r>
        <w:rPr>
          <w:rFonts w:ascii="Calibri" w:hAnsi="Calibri" w:cs="Calibri"/>
          <w:sz w:val="24"/>
          <w:szCs w:val="24"/>
        </w:rPr>
        <w:t>[4]</w:t>
      </w:r>
      <w:r>
        <w:rPr>
          <w:rFonts w:ascii="Calibri" w:hAnsi="Calibri" w:cs="Calibri"/>
          <w:sz w:val="24"/>
          <w:szCs w:val="24"/>
        </w:rPr>
        <w:tab/>
      </w:r>
      <w:r>
        <w:rPr>
          <w:rFonts w:ascii="Calibri" w:hAnsi="Calibri" w:cs="Calibri"/>
          <w:sz w:val="24"/>
          <w:szCs w:val="24"/>
        </w:rPr>
        <w:t xml:space="preserve">K. Tomabechi, </w:t>
      </w:r>
      <w:r>
        <w:rPr>
          <w:rFonts w:ascii="Calibri" w:hAnsi="Calibri" w:cs="Calibri"/>
          <w:i/>
          <w:iCs/>
          <w:sz w:val="24"/>
          <w:szCs w:val="24"/>
        </w:rPr>
        <w:t>Energy Resources in the Future</w:t>
      </w:r>
      <w:r>
        <w:rPr>
          <w:rFonts w:ascii="Calibri" w:hAnsi="Calibri" w:cs="Calibri"/>
          <w:sz w:val="24"/>
          <w:szCs w:val="24"/>
        </w:rPr>
        <w:t xml:space="preserve">, Energies </w:t>
      </w:r>
      <w:r>
        <w:rPr>
          <w:rFonts w:ascii="Calibri" w:hAnsi="Calibri" w:cs="Calibri"/>
          <w:b/>
          <w:bCs/>
          <w:sz w:val="24"/>
          <w:szCs w:val="24"/>
        </w:rPr>
        <w:t>3</w:t>
      </w:r>
      <w:r>
        <w:rPr>
          <w:rFonts w:ascii="Calibri" w:hAnsi="Calibri" w:cs="Calibri"/>
          <w:sz w:val="24"/>
          <w:szCs w:val="24"/>
        </w:rPr>
        <w:t>, 686 (2010).</w:t>
      </w:r>
    </w:p>
    <w:p>
      <w:pPr>
        <w:widowControl w:val="0"/>
        <w:autoSpaceDE w:val="0"/>
        <w:autoSpaceDN w:val="0"/>
        <w:adjustRightInd w:val="0"/>
        <w:spacing w:line="240" w:lineRule="auto"/>
        <w:ind w:left="640" w:hanging="640"/>
        <w:rPr>
          <w:rFonts w:ascii="Calibri" w:hAnsi="Calibri" w:cs="Calibri"/>
          <w:sz w:val="24"/>
          <w:szCs w:val="24"/>
        </w:rPr>
      </w:pPr>
      <w:r>
        <w:rPr>
          <w:rFonts w:ascii="Calibri" w:hAnsi="Calibri" w:cs="Calibri"/>
          <w:sz w:val="24"/>
          <w:szCs w:val="24"/>
        </w:rPr>
        <w:t>[5]</w:t>
      </w:r>
      <w:r>
        <w:rPr>
          <w:rFonts w:ascii="Calibri" w:hAnsi="Calibri" w:cs="Calibri"/>
          <w:sz w:val="24"/>
          <w:szCs w:val="24"/>
        </w:rPr>
        <w:tab/>
      </w:r>
      <w:r>
        <w:rPr>
          <w:rFonts w:ascii="Calibri" w:hAnsi="Calibri" w:cs="Calibri"/>
          <w:sz w:val="24"/>
          <w:szCs w:val="24"/>
        </w:rPr>
        <w:t xml:space="preserve">A. Dai and K. E. Trenberth, </w:t>
      </w:r>
      <w:r>
        <w:rPr>
          <w:rFonts w:ascii="Calibri" w:hAnsi="Calibri" w:cs="Calibri"/>
          <w:i/>
          <w:iCs/>
          <w:sz w:val="24"/>
          <w:szCs w:val="24"/>
        </w:rPr>
        <w:t>Estimates of Freshwater Discharge from Continents: Latitudinal and Seasonal Variations</w:t>
      </w:r>
      <w:r>
        <w:rPr>
          <w:rFonts w:ascii="Calibri" w:hAnsi="Calibri" w:cs="Calibri"/>
          <w:sz w:val="24"/>
          <w:szCs w:val="24"/>
        </w:rPr>
        <w:t xml:space="preserve">, J. Hydrometeorol </w:t>
      </w:r>
      <w:r>
        <w:rPr>
          <w:rFonts w:ascii="Calibri" w:hAnsi="Calibri" w:cs="Calibri"/>
          <w:b/>
          <w:bCs/>
          <w:sz w:val="24"/>
          <w:szCs w:val="24"/>
        </w:rPr>
        <w:t>3</w:t>
      </w:r>
      <w:r>
        <w:rPr>
          <w:rFonts w:ascii="Calibri" w:hAnsi="Calibri" w:cs="Calibri"/>
          <w:sz w:val="24"/>
          <w:szCs w:val="24"/>
        </w:rPr>
        <w:t>, 660 (2002).</w:t>
      </w:r>
    </w:p>
    <w:p>
      <w:pPr>
        <w:widowControl w:val="0"/>
        <w:autoSpaceDE w:val="0"/>
        <w:autoSpaceDN w:val="0"/>
        <w:adjustRightInd w:val="0"/>
        <w:spacing w:line="240" w:lineRule="auto"/>
        <w:ind w:left="640" w:hanging="640"/>
        <w:rPr>
          <w:rFonts w:ascii="Calibri" w:hAnsi="Calibri" w:cs="Calibri"/>
          <w:sz w:val="24"/>
          <w:szCs w:val="24"/>
        </w:rPr>
      </w:pPr>
      <w:r>
        <w:rPr>
          <w:rFonts w:ascii="Calibri" w:hAnsi="Calibri" w:cs="Calibri"/>
          <w:sz w:val="24"/>
          <w:szCs w:val="24"/>
        </w:rPr>
        <w:t>[6]</w:t>
      </w:r>
      <w:r>
        <w:rPr>
          <w:rFonts w:ascii="Calibri" w:hAnsi="Calibri" w:cs="Calibri"/>
          <w:sz w:val="24"/>
          <w:szCs w:val="24"/>
        </w:rPr>
        <w:tab/>
      </w:r>
      <w:r>
        <w:rPr>
          <w:rFonts w:ascii="Calibri" w:hAnsi="Calibri" w:cs="Calibri"/>
          <w:sz w:val="24"/>
          <w:szCs w:val="24"/>
        </w:rPr>
        <w:t xml:space="preserve">G. Z. Ramon, B. J. Feinberg, and E. M. V Hoek, </w:t>
      </w:r>
      <w:r>
        <w:rPr>
          <w:rFonts w:ascii="Calibri" w:hAnsi="Calibri" w:cs="Calibri"/>
          <w:i/>
          <w:iCs/>
          <w:sz w:val="24"/>
          <w:szCs w:val="24"/>
        </w:rPr>
        <w:t>Membrane-Based Production of Salinity-Gradient Power</w:t>
      </w:r>
      <w:r>
        <w:rPr>
          <w:rFonts w:ascii="Calibri" w:hAnsi="Calibri" w:cs="Calibri"/>
          <w:sz w:val="24"/>
          <w:szCs w:val="24"/>
        </w:rPr>
        <w:t xml:space="preserve">, Energy Environ. Sci. </w:t>
      </w:r>
      <w:r>
        <w:rPr>
          <w:rFonts w:ascii="Calibri" w:hAnsi="Calibri" w:cs="Calibri"/>
          <w:b/>
          <w:bCs/>
          <w:sz w:val="24"/>
          <w:szCs w:val="24"/>
        </w:rPr>
        <w:t>4</w:t>
      </w:r>
      <w:r>
        <w:rPr>
          <w:rFonts w:ascii="Calibri" w:hAnsi="Calibri" w:cs="Calibri"/>
          <w:sz w:val="24"/>
          <w:szCs w:val="24"/>
        </w:rPr>
        <w:t>, 4423 (2011).</w:t>
      </w:r>
    </w:p>
    <w:p>
      <w:pPr>
        <w:widowControl w:val="0"/>
        <w:autoSpaceDE w:val="0"/>
        <w:autoSpaceDN w:val="0"/>
        <w:adjustRightInd w:val="0"/>
        <w:spacing w:line="240" w:lineRule="auto"/>
        <w:ind w:left="640" w:hanging="640"/>
        <w:rPr>
          <w:rFonts w:ascii="Calibri" w:hAnsi="Calibri" w:cs="Calibri"/>
          <w:sz w:val="24"/>
          <w:szCs w:val="24"/>
        </w:rPr>
      </w:pPr>
      <w:r>
        <w:rPr>
          <w:rFonts w:ascii="Calibri" w:hAnsi="Calibri" w:cs="Calibri"/>
          <w:sz w:val="24"/>
          <w:szCs w:val="24"/>
        </w:rPr>
        <w:t>[7]</w:t>
      </w:r>
      <w:r>
        <w:rPr>
          <w:rFonts w:ascii="Calibri" w:hAnsi="Calibri" w:cs="Calibri"/>
          <w:sz w:val="24"/>
          <w:szCs w:val="24"/>
        </w:rPr>
        <w:tab/>
      </w:r>
      <w:r>
        <w:rPr>
          <w:rFonts w:ascii="Calibri" w:hAnsi="Calibri" w:cs="Calibri"/>
          <w:sz w:val="24"/>
          <w:szCs w:val="24"/>
        </w:rPr>
        <w:t xml:space="preserve">K. Nijmeijer and S. Metz, </w:t>
      </w:r>
      <w:r>
        <w:rPr>
          <w:rFonts w:ascii="Calibri" w:hAnsi="Calibri" w:cs="Calibri"/>
          <w:i/>
          <w:iCs/>
          <w:sz w:val="24"/>
          <w:szCs w:val="24"/>
        </w:rPr>
        <w:t>Salinity Gradient Energy</w:t>
      </w:r>
      <w:r>
        <w:rPr>
          <w:rFonts w:ascii="Calibri" w:hAnsi="Calibri" w:cs="Calibri"/>
          <w:sz w:val="24"/>
          <w:szCs w:val="24"/>
        </w:rPr>
        <w:t xml:space="preserve">, Sustain. Sci. Eng. </w:t>
      </w:r>
      <w:r>
        <w:rPr>
          <w:rFonts w:ascii="Calibri" w:hAnsi="Calibri" w:cs="Calibri"/>
          <w:b/>
          <w:bCs/>
          <w:sz w:val="24"/>
          <w:szCs w:val="24"/>
        </w:rPr>
        <w:t>2</w:t>
      </w:r>
      <w:r>
        <w:rPr>
          <w:rFonts w:ascii="Calibri" w:hAnsi="Calibri" w:cs="Calibri"/>
          <w:sz w:val="24"/>
          <w:szCs w:val="24"/>
        </w:rPr>
        <w:t>, 95 (2010).</w:t>
      </w:r>
    </w:p>
    <w:p>
      <w:pPr>
        <w:jc w:val="both"/>
        <w:rPr>
          <w:rFonts w:hint="default"/>
          <w:b w:val="0"/>
          <w:bCs w:val="0"/>
          <w:sz w:val="24"/>
          <w:szCs w:val="24"/>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C960F6"/>
    <w:rsid w:val="10001C4A"/>
    <w:rsid w:val="51C960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Office_11.2.0.11029_F1E327BC-269C-435d-A152-05C5408002CA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2022-03-25T06:06:00Z</dcterms:created>
  <dc:creator>chob4</dc:creator>
  <cp:lastModifiedBy>WPS_1635138822</cp:lastModifiedBy>
  <dcterms:modified xsi:type="dcterms:W3CDTF">2022-03-25T19:54:52Z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1033-11.2.0.11029</vt:lpwstr>
  </property>
  <property fmtid="{D5CDD505-2E9C-101B-9397-08002B2CF9AE}" pid="3" name="ICV">
    <vt:lpwstr>D0C631DBB4C44E86B8F77CB0D9858284</vt:lpwstr>
  </property>
</Properties>
</file>