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29E9D" w14:textId="77777777" w:rsidR="003C0794" w:rsidRDefault="003C0794" w:rsidP="004A7E3A">
      <w:pPr>
        <w:rPr>
          <w:rFonts w:eastAsia="MS Mincho"/>
          <w:b/>
          <w:sz w:val="22"/>
          <w:szCs w:val="22"/>
          <w:u w:val="single"/>
        </w:rPr>
      </w:pPr>
      <w:r w:rsidRPr="0005164C">
        <w:rPr>
          <w:rFonts w:eastAsia="MS Mincho"/>
          <w:b/>
          <w:sz w:val="22"/>
          <w:szCs w:val="22"/>
          <w:u w:val="single"/>
        </w:rPr>
        <w:t>Abstract Template</w:t>
      </w:r>
    </w:p>
    <w:p w14:paraId="602B9D23" w14:textId="77777777" w:rsidR="004A7E3A" w:rsidRPr="004A7E3A" w:rsidRDefault="004A7E3A" w:rsidP="004A7E3A">
      <w:pPr>
        <w:rPr>
          <w:rFonts w:eastAsia="MS Mincho"/>
          <w:b/>
          <w:sz w:val="22"/>
          <w:szCs w:val="22"/>
          <w:u w:val="single"/>
        </w:rPr>
      </w:pPr>
    </w:p>
    <w:p w14:paraId="04383916" w14:textId="77777777" w:rsidR="0005164C" w:rsidRPr="0005164C" w:rsidRDefault="0005164C">
      <w:pPr>
        <w:pStyle w:val="Author"/>
        <w:rPr>
          <w:rFonts w:eastAsia="MS Mincho"/>
          <w:sz w:val="18"/>
          <w:szCs w:val="18"/>
        </w:rPr>
        <w:sectPr w:rsidR="0005164C" w:rsidRPr="0005164C" w:rsidSect="00F53F0A">
          <w:headerReference w:type="even" r:id="rId8"/>
          <w:headerReference w:type="default" r:id="rId9"/>
          <w:footerReference w:type="even" r:id="rId10"/>
          <w:footerReference w:type="default" r:id="rId11"/>
          <w:headerReference w:type="first" r:id="rId12"/>
          <w:footerReference w:type="first" r:id="rId13"/>
          <w:pgSz w:w="11909" w:h="16834" w:code="9"/>
          <w:pgMar w:top="0" w:right="731" w:bottom="2432" w:left="731" w:header="0" w:footer="720" w:gutter="0"/>
          <w:cols w:space="720"/>
          <w:docGrid w:linePitch="360"/>
        </w:sectPr>
      </w:pPr>
    </w:p>
    <w:p w14:paraId="7BF2ADA5" w14:textId="778A9821"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1E1054">
        <w:rPr>
          <w:rFonts w:eastAsia="MS PGothic"/>
          <w:b/>
          <w:color w:val="000000"/>
          <w:sz w:val="22"/>
          <w:szCs w:val="22"/>
        </w:rPr>
        <w:t>Endocrine Disruption: confronting the most important sustainability challenge to ever engulf chemistry</w:t>
      </w:r>
    </w:p>
    <w:p w14:paraId="27FC9D09" w14:textId="77777777" w:rsidR="0005164C" w:rsidRPr="009D49B8" w:rsidRDefault="0005164C" w:rsidP="003C0794">
      <w:pPr>
        <w:jc w:val="both"/>
        <w:rPr>
          <w:rFonts w:eastAsia="MS PGothic"/>
          <w:color w:val="000000"/>
          <w:sz w:val="22"/>
          <w:szCs w:val="22"/>
        </w:rPr>
      </w:pPr>
    </w:p>
    <w:p w14:paraId="2121331F" w14:textId="09CAD1CC" w:rsidR="003C0794" w:rsidRPr="00C13B6B" w:rsidRDefault="001E1054" w:rsidP="00C13B6B">
      <w:pPr>
        <w:shd w:val="clear" w:color="auto" w:fill="FFFFFF"/>
        <w:tabs>
          <w:tab w:val="left" w:pos="9570"/>
        </w:tabs>
        <w:spacing w:after="150"/>
        <w:jc w:val="both"/>
        <w:rPr>
          <w:i/>
          <w:sz w:val="19"/>
          <w:szCs w:val="19"/>
          <w:lang w:val="en-IN" w:eastAsia="en-IN"/>
        </w:rPr>
      </w:pPr>
      <w:r>
        <w:rPr>
          <w:b/>
          <w:bCs/>
          <w:i/>
          <w:sz w:val="19"/>
          <w:szCs w:val="19"/>
          <w:lang w:val="en-IN" w:eastAsia="en-IN"/>
        </w:rPr>
        <w:t>Terrence J. Collins</w:t>
      </w:r>
      <w:r w:rsidR="003C0794" w:rsidRPr="00C13B6B">
        <w:rPr>
          <w:b/>
          <w:bCs/>
          <w:i/>
          <w:sz w:val="19"/>
          <w:szCs w:val="19"/>
          <w:vertAlign w:val="superscript"/>
          <w:lang w:val="en-IN" w:eastAsia="en-IN"/>
        </w:rPr>
        <w:t>1</w:t>
      </w:r>
      <w:r w:rsidR="00C13B6B" w:rsidRPr="00C13B6B">
        <w:rPr>
          <w:b/>
          <w:bCs/>
          <w:i/>
          <w:sz w:val="19"/>
          <w:szCs w:val="19"/>
          <w:lang w:val="en-IN" w:eastAsia="en-IN"/>
        </w:rPr>
        <w:tab/>
      </w:r>
    </w:p>
    <w:p w14:paraId="11B2DF5E" w14:textId="244964B4"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1E1054">
        <w:rPr>
          <w:sz w:val="19"/>
          <w:szCs w:val="19"/>
          <w:lang w:val="en-IN" w:eastAsia="en-IN"/>
        </w:rPr>
        <w:t>In</w:t>
      </w:r>
      <w:r w:rsidR="001E1054" w:rsidRPr="001E1054">
        <w:rPr>
          <w:sz w:val="19"/>
          <w:szCs w:val="19"/>
          <w:lang w:val="en-IN" w:eastAsia="en-IN"/>
        </w:rPr>
        <w:t>stitute for Green Science</w:t>
      </w:r>
      <w:r w:rsidR="001E1054">
        <w:rPr>
          <w:sz w:val="19"/>
          <w:szCs w:val="19"/>
          <w:lang w:val="en-IN" w:eastAsia="en-IN"/>
        </w:rPr>
        <w:t xml:space="preserve">, </w:t>
      </w:r>
      <w:r w:rsidRPr="001E1054">
        <w:rPr>
          <w:sz w:val="19"/>
          <w:szCs w:val="19"/>
          <w:lang w:val="en-IN" w:eastAsia="en-IN"/>
        </w:rPr>
        <w:t>Department</w:t>
      </w:r>
      <w:r w:rsidRPr="00351E9B">
        <w:rPr>
          <w:sz w:val="19"/>
          <w:szCs w:val="19"/>
          <w:lang w:val="en-IN" w:eastAsia="en-IN"/>
        </w:rPr>
        <w:t xml:space="preserve"> of </w:t>
      </w:r>
      <w:r w:rsidR="001E1054">
        <w:rPr>
          <w:sz w:val="19"/>
          <w:szCs w:val="19"/>
          <w:lang w:val="en-IN" w:eastAsia="en-IN"/>
        </w:rPr>
        <w:t>Chemistry</w:t>
      </w:r>
      <w:r w:rsidR="009D49B8" w:rsidRPr="00351E9B">
        <w:rPr>
          <w:sz w:val="19"/>
          <w:szCs w:val="19"/>
          <w:lang w:val="en-IN" w:eastAsia="en-IN"/>
        </w:rPr>
        <w:t xml:space="preserve">, </w:t>
      </w:r>
      <w:r w:rsidR="001E1054">
        <w:rPr>
          <w:sz w:val="19"/>
          <w:szCs w:val="19"/>
          <w:lang w:val="en-IN" w:eastAsia="en-IN"/>
        </w:rPr>
        <w:t>Carnegie Mellon University</w:t>
      </w:r>
    </w:p>
    <w:p w14:paraId="307D2C53" w14:textId="77777777" w:rsidR="00351E9B" w:rsidRDefault="00351E9B" w:rsidP="00812538">
      <w:pPr>
        <w:jc w:val="both"/>
        <w:rPr>
          <w:sz w:val="19"/>
          <w:szCs w:val="19"/>
          <w:vertAlign w:val="superscript"/>
          <w:lang w:val="en-IN" w:eastAsia="en-IN"/>
        </w:rPr>
      </w:pPr>
    </w:p>
    <w:p w14:paraId="4217AFD1" w14:textId="1AFB29BE" w:rsidR="001E1054" w:rsidRPr="0005164C" w:rsidRDefault="001E1054" w:rsidP="00812538">
      <w:pPr>
        <w:jc w:val="both"/>
        <w:rPr>
          <w:rFonts w:eastAsia="MS Mincho"/>
          <w:sz w:val="19"/>
          <w:szCs w:val="19"/>
        </w:rPr>
        <w:sectPr w:rsidR="001E1054" w:rsidRPr="0005164C" w:rsidSect="00F53F0A">
          <w:type w:val="continuous"/>
          <w:pgSz w:w="11909" w:h="16834" w:code="9"/>
          <w:pgMar w:top="1135" w:right="734" w:bottom="2434" w:left="734" w:header="0" w:footer="720" w:gutter="0"/>
          <w:cols w:space="720"/>
          <w:docGrid w:linePitch="360"/>
        </w:sectPr>
      </w:pPr>
    </w:p>
    <w:p w14:paraId="785DCE27" w14:textId="77777777" w:rsidR="00A62B91" w:rsidRPr="0005164C" w:rsidRDefault="00A62B91" w:rsidP="003C0794">
      <w:pPr>
        <w:pStyle w:val="keywords"/>
        <w:ind w:firstLine="0"/>
        <w:rPr>
          <w:b w:val="0"/>
          <w:bCs w:val="0"/>
          <w:i w:val="0"/>
          <w:iCs w:val="0"/>
          <w:noProof w:val="0"/>
          <w:sz w:val="19"/>
          <w:szCs w:val="19"/>
          <w:lang w:val="en-IN" w:eastAsia="en-IN"/>
        </w:rPr>
      </w:pPr>
    </w:p>
    <w:p w14:paraId="41BA9472"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14:paraId="737CF805" w14:textId="1BF8282C" w:rsidR="00693469" w:rsidRDefault="00172DAB" w:rsidP="00883A50">
      <w:pPr>
        <w:jc w:val="both"/>
        <w:rPr>
          <w:sz w:val="19"/>
          <w:szCs w:val="19"/>
          <w:lang w:val="en-IN" w:eastAsia="en-IN"/>
        </w:rPr>
      </w:pPr>
      <w:r>
        <w:rPr>
          <w:sz w:val="19"/>
          <w:szCs w:val="19"/>
          <w:lang w:val="en-IN" w:eastAsia="en-IN"/>
        </w:rPr>
        <w:t xml:space="preserve">Until recent times, chemical processes and products were commercialized solely on the strength of high technical and cost performances. Today we recognize the sustainability requires that health, environment and fairness performances also be integrated into the value proposition of chemical products and processes. </w:t>
      </w:r>
      <w:r w:rsidR="001E1054">
        <w:rPr>
          <w:sz w:val="19"/>
          <w:szCs w:val="19"/>
          <w:lang w:val="en-IN" w:eastAsia="en-IN"/>
        </w:rPr>
        <w:t>The foundational purpose of any field of chemistry that proposes to make the chemical enterprise sustainable must surely be</w:t>
      </w:r>
      <w:r>
        <w:rPr>
          <w:sz w:val="19"/>
          <w:szCs w:val="19"/>
          <w:lang w:val="en-IN" w:eastAsia="en-IN"/>
        </w:rPr>
        <w:t>,</w:t>
      </w:r>
      <w:r w:rsidR="001E1054">
        <w:rPr>
          <w:sz w:val="19"/>
          <w:szCs w:val="19"/>
          <w:lang w:val="en-IN" w:eastAsia="en-IN"/>
        </w:rPr>
        <w:t xml:space="preserve"> </w:t>
      </w:r>
      <w:r w:rsidR="000E05E6">
        <w:rPr>
          <w:sz w:val="19"/>
          <w:szCs w:val="19"/>
          <w:lang w:val="en-IN" w:eastAsia="en-IN"/>
        </w:rPr>
        <w:t>first and foremost</w:t>
      </w:r>
      <w:r>
        <w:rPr>
          <w:sz w:val="19"/>
          <w:szCs w:val="19"/>
          <w:lang w:val="en-IN" w:eastAsia="en-IN"/>
        </w:rPr>
        <w:t>.</w:t>
      </w:r>
      <w:r w:rsidR="000E05E6">
        <w:rPr>
          <w:sz w:val="19"/>
          <w:szCs w:val="19"/>
          <w:lang w:val="en-IN" w:eastAsia="en-IN"/>
        </w:rPr>
        <w:t xml:space="preserve"> </w:t>
      </w:r>
      <w:r w:rsidR="001E1054">
        <w:rPr>
          <w:sz w:val="19"/>
          <w:szCs w:val="19"/>
          <w:lang w:val="en-IN" w:eastAsia="en-IN"/>
        </w:rPr>
        <w:t xml:space="preserve">to protect </w:t>
      </w:r>
      <w:r>
        <w:rPr>
          <w:sz w:val="19"/>
          <w:szCs w:val="19"/>
          <w:lang w:val="en-IN" w:eastAsia="en-IN"/>
        </w:rPr>
        <w:t xml:space="preserve">the plenitude of life </w:t>
      </w:r>
      <w:r w:rsidR="001E1054">
        <w:rPr>
          <w:sz w:val="19"/>
          <w:szCs w:val="19"/>
          <w:lang w:val="en-IN" w:eastAsia="en-IN"/>
        </w:rPr>
        <w:t xml:space="preserve">from the downsides of commercial chemicals. </w:t>
      </w:r>
      <w:r w:rsidR="00693469">
        <w:rPr>
          <w:sz w:val="19"/>
          <w:szCs w:val="19"/>
          <w:lang w:val="en-IN" w:eastAsia="en-IN"/>
        </w:rPr>
        <w:t xml:space="preserve">Such a purpose is more important in its field distinguishing qualities than advancing society by adding to the upsides of chemical commerce through </w:t>
      </w:r>
      <w:r w:rsidR="000E05E6">
        <w:rPr>
          <w:sz w:val="19"/>
          <w:szCs w:val="19"/>
          <w:lang w:val="en-IN" w:eastAsia="en-IN"/>
        </w:rPr>
        <w:t xml:space="preserve">the </w:t>
      </w:r>
      <w:r w:rsidR="00693469">
        <w:rPr>
          <w:sz w:val="19"/>
          <w:szCs w:val="19"/>
          <w:lang w:val="en-IN" w:eastAsia="en-IN"/>
        </w:rPr>
        <w:t>invention of less hazardous products and processes. Today, the collective chemical enterprise represents an existential threat to the sustainability of our civilization that chemists little understand</w:t>
      </w:r>
      <w:r w:rsidR="003D16D4">
        <w:rPr>
          <w:sz w:val="19"/>
          <w:szCs w:val="19"/>
          <w:lang w:val="en-IN" w:eastAsia="en-IN"/>
        </w:rPr>
        <w:t>.</w:t>
      </w:r>
      <w:r w:rsidR="00693469">
        <w:rPr>
          <w:sz w:val="19"/>
          <w:szCs w:val="19"/>
          <w:lang w:val="en-IN" w:eastAsia="en-IN"/>
        </w:rPr>
        <w:t xml:space="preserve"> </w:t>
      </w:r>
      <w:r w:rsidR="003D16D4">
        <w:rPr>
          <w:sz w:val="19"/>
          <w:szCs w:val="19"/>
          <w:lang w:val="en-IN" w:eastAsia="en-IN"/>
        </w:rPr>
        <w:t>This threat i</w:t>
      </w:r>
      <w:r w:rsidR="00693469">
        <w:rPr>
          <w:sz w:val="19"/>
          <w:szCs w:val="19"/>
          <w:lang w:val="en-IN" w:eastAsia="en-IN"/>
        </w:rPr>
        <w:t>s arguably even faster acting than climate change</w:t>
      </w:r>
      <w:r w:rsidR="003D16D4">
        <w:rPr>
          <w:sz w:val="19"/>
          <w:szCs w:val="19"/>
          <w:lang w:val="en-IN" w:eastAsia="en-IN"/>
        </w:rPr>
        <w:t xml:space="preserve"> and originates </w:t>
      </w:r>
      <w:r>
        <w:rPr>
          <w:sz w:val="19"/>
          <w:szCs w:val="19"/>
          <w:lang w:val="en-IN" w:eastAsia="en-IN"/>
        </w:rPr>
        <w:t xml:space="preserve">primarily (to the best of our understanding) </w:t>
      </w:r>
      <w:r w:rsidR="003D16D4">
        <w:rPr>
          <w:sz w:val="19"/>
          <w:szCs w:val="19"/>
          <w:lang w:val="en-IN" w:eastAsia="en-IN"/>
        </w:rPr>
        <w:t>in the endocrine disrupting properties of many chemicals, including some everyday-everywhere chemicals</w:t>
      </w:r>
      <w:r w:rsidR="00693469">
        <w:rPr>
          <w:sz w:val="19"/>
          <w:szCs w:val="19"/>
          <w:lang w:val="en-IN" w:eastAsia="en-IN"/>
        </w:rPr>
        <w:t>.</w:t>
      </w:r>
      <w:r w:rsidR="00573799">
        <w:rPr>
          <w:sz w:val="19"/>
          <w:szCs w:val="19"/>
          <w:lang w:val="en-IN" w:eastAsia="en-IN"/>
        </w:rPr>
        <w:t xml:space="preserve"> In this presentation, I will (</w:t>
      </w:r>
      <w:proofErr w:type="spellStart"/>
      <w:r w:rsidR="00573799">
        <w:rPr>
          <w:sz w:val="19"/>
          <w:szCs w:val="19"/>
          <w:lang w:val="en-IN" w:eastAsia="en-IN"/>
        </w:rPr>
        <w:t>i</w:t>
      </w:r>
      <w:proofErr w:type="spellEnd"/>
      <w:r w:rsidR="00573799">
        <w:rPr>
          <w:sz w:val="19"/>
          <w:szCs w:val="19"/>
          <w:lang w:val="en-IN" w:eastAsia="en-IN"/>
        </w:rPr>
        <w:t>) cover facts that identify endocrine disruption as an existential threat</w:t>
      </w:r>
      <w:r w:rsidR="000E05E6">
        <w:rPr>
          <w:sz w:val="19"/>
          <w:szCs w:val="19"/>
          <w:lang w:val="en-IN" w:eastAsia="en-IN"/>
        </w:rPr>
        <w:t xml:space="preserve"> to life on earth</w:t>
      </w:r>
      <w:r w:rsidR="00573799">
        <w:rPr>
          <w:sz w:val="19"/>
          <w:szCs w:val="19"/>
          <w:lang w:val="en-IN" w:eastAsia="en-IN"/>
        </w:rPr>
        <w:t xml:space="preserve">, (ii) show how endocrine disruptors can be identified experimentally, and (iii) touch on the iterative design process </w:t>
      </w:r>
      <w:r w:rsidR="000E05E6">
        <w:rPr>
          <w:sz w:val="19"/>
          <w:szCs w:val="19"/>
          <w:lang w:val="en-IN" w:eastAsia="en-IN"/>
        </w:rPr>
        <w:t xml:space="preserve">that we have used </w:t>
      </w:r>
      <w:r>
        <w:rPr>
          <w:sz w:val="19"/>
          <w:szCs w:val="19"/>
          <w:lang w:val="en-IN" w:eastAsia="en-IN"/>
        </w:rPr>
        <w:t xml:space="preserve">in the Institute for Green Science that I direct </w:t>
      </w:r>
      <w:r w:rsidR="000E05E6">
        <w:rPr>
          <w:sz w:val="19"/>
          <w:szCs w:val="19"/>
          <w:lang w:val="en-IN" w:eastAsia="en-IN"/>
        </w:rPr>
        <w:t xml:space="preserve">to develop </w:t>
      </w:r>
      <w:r w:rsidR="00573799">
        <w:rPr>
          <w:sz w:val="19"/>
          <w:szCs w:val="19"/>
          <w:lang w:val="en-IN" w:eastAsia="en-IN"/>
        </w:rPr>
        <w:t xml:space="preserve">TAML and NewTAML </w:t>
      </w:r>
      <w:r w:rsidR="000E05E6">
        <w:rPr>
          <w:sz w:val="19"/>
          <w:szCs w:val="19"/>
          <w:lang w:val="en-IN" w:eastAsia="en-IN"/>
        </w:rPr>
        <w:t xml:space="preserve">catalysts to </w:t>
      </w:r>
      <w:r>
        <w:rPr>
          <w:sz w:val="19"/>
          <w:szCs w:val="19"/>
          <w:lang w:val="en-IN" w:eastAsia="en-IN"/>
        </w:rPr>
        <w:t>destroy</w:t>
      </w:r>
      <w:r w:rsidR="000E05E6">
        <w:rPr>
          <w:sz w:val="19"/>
          <w:szCs w:val="19"/>
          <w:lang w:val="en-IN" w:eastAsia="en-IN"/>
        </w:rPr>
        <w:t xml:space="preserve"> endocrine disruptors </w:t>
      </w:r>
      <w:r>
        <w:rPr>
          <w:sz w:val="19"/>
          <w:szCs w:val="19"/>
          <w:lang w:val="en-IN" w:eastAsia="en-IN"/>
        </w:rPr>
        <w:t>in</w:t>
      </w:r>
      <w:r w:rsidR="000E05E6">
        <w:rPr>
          <w:sz w:val="19"/>
          <w:szCs w:val="19"/>
          <w:lang w:val="en-IN" w:eastAsia="en-IN"/>
        </w:rPr>
        <w:t xml:space="preserve"> water</w:t>
      </w:r>
      <w:r w:rsidR="00573799">
        <w:rPr>
          <w:sz w:val="19"/>
          <w:szCs w:val="19"/>
          <w:lang w:val="en-IN" w:eastAsia="en-IN"/>
        </w:rPr>
        <w:t xml:space="preserve">. </w:t>
      </w:r>
      <w:r>
        <w:rPr>
          <w:sz w:val="19"/>
          <w:szCs w:val="19"/>
          <w:lang w:val="en-IN" w:eastAsia="en-IN"/>
        </w:rPr>
        <w:t xml:space="preserve">The technical performance of NewTAMLs is unprecedented across both chemistry and biology and has given birth to the new field of Sustainable </w:t>
      </w:r>
      <w:proofErr w:type="spellStart"/>
      <w:r>
        <w:rPr>
          <w:sz w:val="19"/>
          <w:szCs w:val="19"/>
          <w:lang w:val="en-IN" w:eastAsia="en-IN"/>
        </w:rPr>
        <w:t>Ultradilute</w:t>
      </w:r>
      <w:proofErr w:type="spellEnd"/>
      <w:r>
        <w:rPr>
          <w:sz w:val="19"/>
          <w:szCs w:val="19"/>
          <w:lang w:val="en-IN" w:eastAsia="en-IN"/>
        </w:rPr>
        <w:t xml:space="preserve"> Oxidation Catalysis (SUDOC).</w:t>
      </w:r>
    </w:p>
    <w:p w14:paraId="2CDC5A2B" w14:textId="77777777" w:rsidR="00883A50" w:rsidRDefault="00883A50" w:rsidP="00883A50">
      <w:pPr>
        <w:jc w:val="both"/>
        <w:rPr>
          <w:sz w:val="19"/>
          <w:szCs w:val="19"/>
          <w:lang w:val="en-IN" w:eastAsia="en-IN"/>
        </w:rPr>
      </w:pPr>
    </w:p>
    <w:p w14:paraId="1C7BDF31" w14:textId="3BEA125D" w:rsidR="00861508" w:rsidRDefault="00883A50" w:rsidP="00B5379B">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1DCF3E6C" w14:textId="329A7766" w:rsidR="00082E19" w:rsidRDefault="00082E19" w:rsidP="00082E19">
      <w:pPr>
        <w:ind w:left="994"/>
        <w:jc w:val="both"/>
        <w:rPr>
          <w:b/>
          <w:sz w:val="19"/>
          <w:szCs w:val="19"/>
        </w:rPr>
      </w:pPr>
    </w:p>
    <w:p w14:paraId="6AE34670" w14:textId="77777777" w:rsidR="00082E19" w:rsidRPr="00B5379B" w:rsidRDefault="00082E19" w:rsidP="00082E19">
      <w:pPr>
        <w:ind w:left="994"/>
        <w:jc w:val="both"/>
        <w:rPr>
          <w:b/>
          <w:sz w:val="19"/>
          <w:szCs w:val="19"/>
        </w:rPr>
      </w:pPr>
    </w:p>
    <w:p w14:paraId="572E1DC9" w14:textId="6FAEA7CA" w:rsidR="00A62B91" w:rsidRPr="00A62B91" w:rsidRDefault="00082E19" w:rsidP="00A62B91">
      <w:pPr>
        <w:pStyle w:val="BodyText"/>
        <w:ind w:firstLine="0"/>
        <w:rPr>
          <w:sz w:val="19"/>
          <w:szCs w:val="19"/>
        </w:rPr>
      </w:pPr>
      <w:r>
        <w:rPr>
          <w:noProof/>
          <w:sz w:val="19"/>
          <w:szCs w:val="19"/>
        </w:rPr>
        <w:drawing>
          <wp:inline distT="0" distB="0" distL="0" distR="0" wp14:anchorId="1A67E606" wp14:editId="6E0960B0">
            <wp:extent cx="3200400" cy="1289685"/>
            <wp:effectExtent l="0" t="0" r="0" b="5715"/>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ML and NewTAML Catalysts.tiff"/>
                    <pic:cNvPicPr/>
                  </pic:nvPicPr>
                  <pic:blipFill>
                    <a:blip r:embed="rId14"/>
                    <a:stretch>
                      <a:fillRect/>
                    </a:stretch>
                  </pic:blipFill>
                  <pic:spPr>
                    <a:xfrm>
                      <a:off x="0" y="0"/>
                      <a:ext cx="3200400" cy="1289685"/>
                    </a:xfrm>
                    <a:prstGeom prst="rect">
                      <a:avLst/>
                    </a:prstGeom>
                  </pic:spPr>
                </pic:pic>
              </a:graphicData>
            </a:graphic>
          </wp:inline>
        </w:drawing>
      </w:r>
    </w:p>
    <w:p w14:paraId="1F3990B2" w14:textId="77777777" w:rsidR="00A62B91" w:rsidRDefault="00A62B91" w:rsidP="00A62B91">
      <w:pPr>
        <w:shd w:val="clear" w:color="auto" w:fill="FFFFFF"/>
        <w:spacing w:before="100" w:beforeAutospacing="1" w:after="120"/>
        <w:ind w:left="1714"/>
        <w:jc w:val="left"/>
        <w:rPr>
          <w:b/>
          <w:sz w:val="19"/>
          <w:szCs w:val="19"/>
        </w:rPr>
      </w:pPr>
    </w:p>
    <w:p w14:paraId="7B31257E" w14:textId="30BFD4A8" w:rsidR="00B14B50" w:rsidRDefault="00B14B50" w:rsidP="00B14B50">
      <w:pPr>
        <w:shd w:val="clear" w:color="auto" w:fill="FFFFFF"/>
        <w:spacing w:before="100" w:beforeAutospacing="1" w:after="120"/>
        <w:jc w:val="left"/>
        <w:rPr>
          <w:b/>
          <w:sz w:val="19"/>
          <w:szCs w:val="19"/>
        </w:rPr>
      </w:pPr>
    </w:p>
    <w:p w14:paraId="4A4E0207" w14:textId="2DB0ADF2" w:rsidR="00B14B50" w:rsidRDefault="00B14B50" w:rsidP="00B14B50">
      <w:pPr>
        <w:shd w:val="clear" w:color="auto" w:fill="FFFFFF"/>
        <w:spacing w:before="100" w:beforeAutospacing="1" w:after="120"/>
        <w:jc w:val="left"/>
        <w:rPr>
          <w:b/>
          <w:sz w:val="19"/>
          <w:szCs w:val="19"/>
        </w:rPr>
      </w:pPr>
    </w:p>
    <w:p w14:paraId="6E0DE9DD" w14:textId="77777777" w:rsidR="00B14B50" w:rsidRPr="00A62B91" w:rsidRDefault="00B14B50" w:rsidP="00B14B50">
      <w:pPr>
        <w:shd w:val="clear" w:color="auto" w:fill="FFFFFF"/>
        <w:spacing w:before="100" w:beforeAutospacing="1" w:after="120"/>
        <w:jc w:val="left"/>
        <w:rPr>
          <w:b/>
          <w:sz w:val="19"/>
          <w:szCs w:val="19"/>
        </w:rPr>
      </w:pPr>
    </w:p>
    <w:p w14:paraId="2B704A3E" w14:textId="58F5A140" w:rsidR="00861508" w:rsidRPr="0005164C" w:rsidRDefault="004F3A52"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r>
        <w:rPr>
          <w:b/>
          <w:sz w:val="19"/>
          <w:szCs w:val="19"/>
          <w:lang w:val="en-IN" w:eastAsia="en-IN"/>
        </w:rPr>
        <w:t xml:space="preserve"> (</w:t>
      </w:r>
      <w:r w:rsidR="00F53F0A" w:rsidRPr="0005164C">
        <w:rPr>
          <w:sz w:val="19"/>
          <w:szCs w:val="19"/>
        </w:rPr>
        <w:t>Up to 100 words)</w:t>
      </w:r>
    </w:p>
    <w:p w14:paraId="0DDCE70C" w14:textId="4E7B8DE9" w:rsidR="00861508" w:rsidRPr="00B14B50" w:rsidRDefault="00082E19" w:rsidP="00861508">
      <w:pPr>
        <w:jc w:val="both"/>
        <w:rPr>
          <w:sz w:val="19"/>
          <w:szCs w:val="19"/>
        </w:rPr>
      </w:pPr>
      <w:r w:rsidRPr="00082E19">
        <w:rPr>
          <w:sz w:val="19"/>
          <w:szCs w:val="19"/>
        </w:rPr>
        <w:t xml:space="preserve">Terry Collins is the Teresa Heinz Professor of Green Chemistry and the Director of the Institute for Green Science at Carnegie Mellon University (IGS: </w:t>
      </w:r>
      <w:hyperlink r:id="rId15" w:history="1">
        <w:r w:rsidRPr="00082E19">
          <w:rPr>
            <w:rStyle w:val="Hyperlink"/>
            <w:rFonts w:eastAsia="MS Mincho"/>
            <w:sz w:val="19"/>
            <w:szCs w:val="19"/>
          </w:rPr>
          <w:t>https://www.cmu.edu/igs/</w:t>
        </w:r>
      </w:hyperlink>
      <w:r>
        <w:rPr>
          <w:sz w:val="19"/>
          <w:szCs w:val="19"/>
        </w:rPr>
        <w:t>).</w:t>
      </w:r>
      <w:r w:rsidRPr="00082E19">
        <w:rPr>
          <w:sz w:val="19"/>
          <w:szCs w:val="19"/>
        </w:rPr>
        <w:t xml:space="preserve"> He holds numerous academic and public awards</w:t>
      </w:r>
      <w:r>
        <w:rPr>
          <w:sz w:val="19"/>
          <w:szCs w:val="19"/>
        </w:rPr>
        <w:t>, has over 200 publications and has delivered over 600 public lectures</w:t>
      </w:r>
      <w:r w:rsidRPr="00082E19">
        <w:rPr>
          <w:sz w:val="19"/>
          <w:szCs w:val="19"/>
        </w:rPr>
        <w:t>. His group created TAML</w:t>
      </w:r>
      <w:r w:rsidRPr="00082E19">
        <w:rPr>
          <w:sz w:val="19"/>
          <w:szCs w:val="19"/>
          <w:vertAlign w:val="superscript"/>
        </w:rPr>
        <w:t>®</w:t>
      </w:r>
      <w:r w:rsidRPr="00082E19">
        <w:rPr>
          <w:sz w:val="19"/>
          <w:szCs w:val="19"/>
        </w:rPr>
        <w:t xml:space="preserve"> and NewTAML activators, small-molecule, functional replicas of the peroxidase enzymes that mimic and outperform the enzymes with myriad demonstrated uses. </w:t>
      </w:r>
      <w:r>
        <w:rPr>
          <w:sz w:val="19"/>
          <w:szCs w:val="19"/>
        </w:rPr>
        <w:t xml:space="preserve">He is dedicated to </w:t>
      </w:r>
      <w:r w:rsidR="00B14B50">
        <w:rPr>
          <w:sz w:val="19"/>
          <w:szCs w:val="19"/>
        </w:rPr>
        <w:t>expanding understanding of endocrine disruption.</w:t>
      </w:r>
      <w:r>
        <w:rPr>
          <w:sz w:val="19"/>
          <w:szCs w:val="19"/>
        </w:rPr>
        <w:t xml:space="preserve"> </w:t>
      </w:r>
      <w:r w:rsidRPr="00082E19">
        <w:rPr>
          <w:sz w:val="19"/>
          <w:szCs w:val="19"/>
        </w:rPr>
        <w:t>Dr. Collins taught the first course in Green Chemistry and has been developing it iteratively since 1992.</w:t>
      </w:r>
    </w:p>
    <w:p w14:paraId="6E986583" w14:textId="77777777" w:rsidR="00B5379B" w:rsidRDefault="00B5379B" w:rsidP="00B5379B">
      <w:pPr>
        <w:autoSpaceDE w:val="0"/>
        <w:autoSpaceDN w:val="0"/>
        <w:adjustRightInd w:val="0"/>
        <w:ind w:left="1714"/>
        <w:jc w:val="left"/>
        <w:rPr>
          <w:rFonts w:eastAsia="MS PGothic"/>
          <w:b/>
          <w:sz w:val="19"/>
          <w:szCs w:val="19"/>
        </w:rPr>
      </w:pPr>
    </w:p>
    <w:p w14:paraId="677B4E98" w14:textId="77777777" w:rsidR="004F3A52" w:rsidRDefault="004F3A52" w:rsidP="00B5379B">
      <w:pPr>
        <w:autoSpaceDE w:val="0"/>
        <w:autoSpaceDN w:val="0"/>
        <w:adjustRightInd w:val="0"/>
        <w:ind w:left="1714"/>
        <w:jc w:val="left"/>
        <w:rPr>
          <w:b/>
          <w:sz w:val="19"/>
          <w:szCs w:val="19"/>
          <w:lang w:val="en-NZ"/>
        </w:rPr>
      </w:pPr>
    </w:p>
    <w:p w14:paraId="00830EBD" w14:textId="77777777" w:rsidR="004F3A52" w:rsidRDefault="004F3A52" w:rsidP="004F3A52">
      <w:pPr>
        <w:numPr>
          <w:ilvl w:val="0"/>
          <w:numId w:val="22"/>
        </w:numPr>
        <w:autoSpaceDE w:val="0"/>
        <w:autoSpaceDN w:val="0"/>
        <w:adjustRightInd w:val="0"/>
        <w:jc w:val="left"/>
        <w:rPr>
          <w:b/>
          <w:sz w:val="19"/>
          <w:szCs w:val="19"/>
          <w:lang w:val="en-NZ"/>
        </w:rPr>
      </w:pPr>
      <w:r>
        <w:rPr>
          <w:b/>
          <w:sz w:val="19"/>
          <w:szCs w:val="19"/>
          <w:lang w:val="en-NZ"/>
        </w:rPr>
        <w:t xml:space="preserve">Research interest: </w:t>
      </w:r>
    </w:p>
    <w:p w14:paraId="5DE7093E" w14:textId="05791954" w:rsidR="00B14B50" w:rsidRPr="00CE7601" w:rsidRDefault="00B14B50" w:rsidP="00B14B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t xml:space="preserve">Chemistry and Sustainability • </w:t>
      </w:r>
      <w:r w:rsidRPr="00CE7601">
        <w:t>Homogeneous oxidation catalysis</w:t>
      </w:r>
      <w:r>
        <w:t xml:space="preserve"> • </w:t>
      </w:r>
      <w:r>
        <w:t>Design of green oxidants</w:t>
      </w:r>
      <w:r>
        <w:t xml:space="preserve"> • </w:t>
      </w:r>
      <w:r w:rsidRPr="00CE7601">
        <w:t>Removing endocrine disrupting chemicals from technology</w:t>
      </w:r>
      <w:r>
        <w:t xml:space="preserve"> • </w:t>
      </w:r>
      <w:r w:rsidRPr="00CE7601">
        <w:t xml:space="preserve">Bioinorganic chemistry of high oxidation state transition metal species </w:t>
      </w:r>
      <w:r>
        <w:t xml:space="preserve">• </w:t>
      </w:r>
      <w:r w:rsidRPr="00CE7601">
        <w:t xml:space="preserve">Toxicity and ecotoxicity of chemical processes and products  </w:t>
      </w:r>
    </w:p>
    <w:p w14:paraId="3ED92341" w14:textId="77777777" w:rsidR="004F3A52" w:rsidRDefault="004F3A52" w:rsidP="004F3A52">
      <w:pPr>
        <w:autoSpaceDE w:val="0"/>
        <w:autoSpaceDN w:val="0"/>
        <w:adjustRightInd w:val="0"/>
        <w:ind w:left="1714"/>
        <w:jc w:val="left"/>
        <w:rPr>
          <w:b/>
          <w:sz w:val="19"/>
          <w:szCs w:val="19"/>
          <w:lang w:val="en-NZ"/>
        </w:rPr>
      </w:pPr>
    </w:p>
    <w:p w14:paraId="435E1CDD" w14:textId="201C2772" w:rsidR="00861508" w:rsidRPr="0005164C" w:rsidRDefault="00BB5AA0" w:rsidP="00861508">
      <w:pPr>
        <w:autoSpaceDE w:val="0"/>
        <w:autoSpaceDN w:val="0"/>
        <w:adjustRightInd w:val="0"/>
        <w:jc w:val="left"/>
        <w:rPr>
          <w:sz w:val="18"/>
          <w:szCs w:val="18"/>
          <w:lang w:val="en-NZ"/>
        </w:rPr>
      </w:pPr>
      <w:r>
        <w:rPr>
          <w:sz w:val="18"/>
          <w:szCs w:val="18"/>
          <w:lang w:val="en-IN"/>
        </w:rPr>
        <w:t xml:space="preserve"> </w:t>
      </w:r>
    </w:p>
    <w:sectPr w:rsidR="00861508" w:rsidRPr="0005164C" w:rsidSect="00F53F0A">
      <w:type w:val="continuous"/>
      <w:pgSz w:w="11909" w:h="16834" w:code="9"/>
      <w:pgMar w:top="1380" w:right="734" w:bottom="2434" w:left="734" w:header="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013BC" w14:textId="77777777" w:rsidR="00FF2CDD" w:rsidRDefault="00FF2CDD" w:rsidP="00B5379B">
      <w:r>
        <w:separator/>
      </w:r>
    </w:p>
  </w:endnote>
  <w:endnote w:type="continuationSeparator" w:id="0">
    <w:p w14:paraId="0BC30E6F" w14:textId="77777777" w:rsidR="00FF2CDD" w:rsidRDefault="00FF2CDD" w:rsidP="00B5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73DA9" w14:textId="77777777" w:rsidR="00B72F68" w:rsidRDefault="00B72F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2264D" w14:textId="77777777" w:rsidR="00014F04" w:rsidRPr="00B72F68" w:rsidRDefault="00B72F68" w:rsidP="00B72F68">
    <w:pPr>
      <w:pStyle w:val="Footer"/>
    </w:pPr>
    <w:r w:rsidRPr="00B72F68">
      <w:rPr>
        <w:lang w:val="en-IN"/>
      </w:rPr>
      <w:t>greenchemistry@annualmeetings.net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F4CEB" w14:textId="77777777" w:rsidR="00B72F68" w:rsidRDefault="00B72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F60FD" w14:textId="77777777" w:rsidR="00FF2CDD" w:rsidRDefault="00FF2CDD" w:rsidP="00B5379B">
      <w:r>
        <w:separator/>
      </w:r>
    </w:p>
  </w:footnote>
  <w:footnote w:type="continuationSeparator" w:id="0">
    <w:p w14:paraId="6C6FB6A0" w14:textId="77777777" w:rsidR="00FF2CDD" w:rsidRDefault="00FF2CDD" w:rsidP="00B5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EAD43" w14:textId="77777777" w:rsidR="00B72F68" w:rsidRDefault="00B72F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1AC10" w14:textId="77777777" w:rsidR="00B5379B" w:rsidRDefault="00B5379B" w:rsidP="00C13B6B">
    <w:pPr>
      <w:pStyle w:val="Header"/>
      <w:jc w:val="both"/>
    </w:pPr>
  </w:p>
  <w:p w14:paraId="00E282B6" w14:textId="77777777" w:rsidR="00B82A63" w:rsidRPr="00B82A63" w:rsidRDefault="00B82A63" w:rsidP="00B82A63">
    <w:pPr>
      <w:ind w:hanging="567"/>
      <w:rPr>
        <w:sz w:val="28"/>
      </w:rPr>
    </w:pPr>
    <w:r w:rsidRPr="00B82A63">
      <w:rPr>
        <w:sz w:val="28"/>
      </w:rPr>
      <w:t>16th International Conference on</w:t>
    </w:r>
  </w:p>
  <w:p w14:paraId="0CBD29A2" w14:textId="77777777" w:rsidR="00B82A63" w:rsidRPr="00B82A63" w:rsidRDefault="00B82A63" w:rsidP="00B82A63">
    <w:pPr>
      <w:ind w:hanging="567"/>
      <w:rPr>
        <w:color w:val="00B050"/>
        <w:sz w:val="48"/>
      </w:rPr>
    </w:pPr>
    <w:r w:rsidRPr="00B82A63">
      <w:rPr>
        <w:color w:val="00B050"/>
        <w:sz w:val="48"/>
      </w:rPr>
      <w:t>Green and Sustainability</w:t>
    </w:r>
    <w:r w:rsidR="00B72F68">
      <w:rPr>
        <w:color w:val="00B050"/>
        <w:sz w:val="48"/>
      </w:rPr>
      <w:t xml:space="preserve"> Conference</w:t>
    </w:r>
  </w:p>
  <w:p w14:paraId="4FF2DC97" w14:textId="77777777" w:rsidR="00B82A63" w:rsidRDefault="00B72F68" w:rsidP="00B82A63">
    <w:pPr>
      <w:ind w:hanging="567"/>
      <w:rPr>
        <w:sz w:val="28"/>
      </w:rPr>
    </w:pPr>
    <w:r w:rsidRPr="00B72F68">
      <w:rPr>
        <w:sz w:val="28"/>
      </w:rPr>
      <w:t>June 24-25, 2020</w:t>
    </w:r>
    <w:r w:rsidR="00B82A63" w:rsidRPr="00B82A63">
      <w:rPr>
        <w:sz w:val="28"/>
      </w:rPr>
      <w:t xml:space="preserve"> | </w:t>
    </w:r>
    <w:r w:rsidRPr="00B72F68">
      <w:rPr>
        <w:sz w:val="28"/>
      </w:rPr>
      <w:t>Kuala Lumpur, Malaysia</w:t>
    </w:r>
  </w:p>
  <w:p w14:paraId="330568EA" w14:textId="77777777" w:rsidR="00B82A63" w:rsidRPr="00B82A63" w:rsidRDefault="00B82A63" w:rsidP="00B82A63">
    <w:pPr>
      <w:ind w:hanging="567"/>
      <w:rPr>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46396" w14:textId="77777777" w:rsidR="00B72F68" w:rsidRDefault="00B72F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AC5E0024"/>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68E1CE5"/>
    <w:multiLevelType w:val="hybridMultilevel"/>
    <w:tmpl w:val="42A4F7A4"/>
    <w:lvl w:ilvl="0" w:tplc="04090013">
      <w:start w:val="1"/>
      <w:numFmt w:val="upperRoman"/>
      <w:lvlText w:val="%1."/>
      <w:lvlJc w:val="righ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6"/>
  </w:num>
  <w:num w:numId="24">
    <w:abstractNumId w:val="17"/>
  </w:num>
  <w:num w:numId="25">
    <w:abstractNumId w:val="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55"/>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14F04"/>
    <w:rsid w:val="00027431"/>
    <w:rsid w:val="0004390D"/>
    <w:rsid w:val="0005164C"/>
    <w:rsid w:val="00082E19"/>
    <w:rsid w:val="000B4641"/>
    <w:rsid w:val="000E05E6"/>
    <w:rsid w:val="0010711E"/>
    <w:rsid w:val="00127EDD"/>
    <w:rsid w:val="00144A26"/>
    <w:rsid w:val="00172DAB"/>
    <w:rsid w:val="001E1054"/>
    <w:rsid w:val="002043C0"/>
    <w:rsid w:val="00244F9E"/>
    <w:rsid w:val="00272C82"/>
    <w:rsid w:val="00276735"/>
    <w:rsid w:val="002864A3"/>
    <w:rsid w:val="002B3B81"/>
    <w:rsid w:val="002E72F6"/>
    <w:rsid w:val="00346665"/>
    <w:rsid w:val="00351E9B"/>
    <w:rsid w:val="003740E6"/>
    <w:rsid w:val="003A47B5"/>
    <w:rsid w:val="003A59A6"/>
    <w:rsid w:val="003C0794"/>
    <w:rsid w:val="003C44CF"/>
    <w:rsid w:val="003D16D4"/>
    <w:rsid w:val="003E7505"/>
    <w:rsid w:val="004059FE"/>
    <w:rsid w:val="004227FF"/>
    <w:rsid w:val="004263AB"/>
    <w:rsid w:val="004445B3"/>
    <w:rsid w:val="00462025"/>
    <w:rsid w:val="004A7E3A"/>
    <w:rsid w:val="004C1BAE"/>
    <w:rsid w:val="004F3A52"/>
    <w:rsid w:val="00573799"/>
    <w:rsid w:val="005B520E"/>
    <w:rsid w:val="005B535B"/>
    <w:rsid w:val="006108A4"/>
    <w:rsid w:val="0064482D"/>
    <w:rsid w:val="00663E31"/>
    <w:rsid w:val="00693469"/>
    <w:rsid w:val="006C4648"/>
    <w:rsid w:val="0072064C"/>
    <w:rsid w:val="007442B3"/>
    <w:rsid w:val="00753F7B"/>
    <w:rsid w:val="00767FA4"/>
    <w:rsid w:val="0078398E"/>
    <w:rsid w:val="00787C5A"/>
    <w:rsid w:val="007919DE"/>
    <w:rsid w:val="007C0308"/>
    <w:rsid w:val="008014D2"/>
    <w:rsid w:val="008054BC"/>
    <w:rsid w:val="00812538"/>
    <w:rsid w:val="00841147"/>
    <w:rsid w:val="0085678E"/>
    <w:rsid w:val="00861508"/>
    <w:rsid w:val="00883A50"/>
    <w:rsid w:val="008A55B5"/>
    <w:rsid w:val="008A75C8"/>
    <w:rsid w:val="00907876"/>
    <w:rsid w:val="0097508D"/>
    <w:rsid w:val="009D49B8"/>
    <w:rsid w:val="009F7716"/>
    <w:rsid w:val="00A33FB8"/>
    <w:rsid w:val="00A510F7"/>
    <w:rsid w:val="00A516A9"/>
    <w:rsid w:val="00A62B91"/>
    <w:rsid w:val="00AC2FF8"/>
    <w:rsid w:val="00AC6519"/>
    <w:rsid w:val="00B14B50"/>
    <w:rsid w:val="00B5379B"/>
    <w:rsid w:val="00B72F68"/>
    <w:rsid w:val="00B82A63"/>
    <w:rsid w:val="00BB5AA0"/>
    <w:rsid w:val="00BD6846"/>
    <w:rsid w:val="00C13B6B"/>
    <w:rsid w:val="00CB1404"/>
    <w:rsid w:val="00CB1F8D"/>
    <w:rsid w:val="00CB66E6"/>
    <w:rsid w:val="00D155A6"/>
    <w:rsid w:val="00D319E1"/>
    <w:rsid w:val="00D56A1F"/>
    <w:rsid w:val="00D9156D"/>
    <w:rsid w:val="00DA43C1"/>
    <w:rsid w:val="00E177DC"/>
    <w:rsid w:val="00E25D86"/>
    <w:rsid w:val="00E91219"/>
    <w:rsid w:val="00E918C4"/>
    <w:rsid w:val="00EA506F"/>
    <w:rsid w:val="00EE4362"/>
    <w:rsid w:val="00EF18D7"/>
    <w:rsid w:val="00EF1E8A"/>
    <w:rsid w:val="00EF3A1A"/>
    <w:rsid w:val="00F53F0A"/>
    <w:rsid w:val="00F91013"/>
    <w:rsid w:val="00FA0520"/>
    <w:rsid w:val="00FF2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0670E8B"/>
  <w15:chartTrackingRefBased/>
  <w15:docId w15:val="{4D047130-33A4-A445-970B-50BB53DD7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paragraph" w:styleId="Heading6">
    <w:name w:val="heading 6"/>
    <w:basedOn w:val="Normal"/>
    <w:next w:val="Normal"/>
    <w:link w:val="Heading6Char"/>
    <w:uiPriority w:val="9"/>
    <w:unhideWhenUsed/>
    <w:qFormat/>
    <w:rsid w:val="00014F04"/>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unhideWhenUsed/>
    <w:qFormat/>
    <w:rsid w:val="00014F04"/>
    <w:pPr>
      <w:spacing w:before="240" w:after="60"/>
      <w:outlineLvl w:val="6"/>
    </w:pPr>
    <w:rPr>
      <w:rFonts w:ascii="Calibri" w:hAnsi="Calibri"/>
      <w:sz w:val="24"/>
      <w:szCs w:val="24"/>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Header">
    <w:name w:val="header"/>
    <w:basedOn w:val="Normal"/>
    <w:link w:val="HeaderChar"/>
    <w:uiPriority w:val="99"/>
    <w:unhideWhenUsed/>
    <w:rsid w:val="00B5379B"/>
    <w:pPr>
      <w:tabs>
        <w:tab w:val="center" w:pos="4513"/>
        <w:tab w:val="right" w:pos="9026"/>
      </w:tabs>
    </w:pPr>
  </w:style>
  <w:style w:type="character" w:customStyle="1" w:styleId="HeaderChar">
    <w:name w:val="Header Char"/>
    <w:link w:val="Header"/>
    <w:uiPriority w:val="99"/>
    <w:rsid w:val="00B5379B"/>
    <w:rPr>
      <w:rFonts w:ascii="Times New Roman" w:hAnsi="Times New Roman"/>
      <w:lang w:val="en-US" w:eastAsia="en-US"/>
    </w:rPr>
  </w:style>
  <w:style w:type="paragraph" w:styleId="Footer">
    <w:name w:val="footer"/>
    <w:basedOn w:val="Normal"/>
    <w:link w:val="FooterChar"/>
    <w:uiPriority w:val="99"/>
    <w:unhideWhenUsed/>
    <w:rsid w:val="00B5379B"/>
    <w:pPr>
      <w:tabs>
        <w:tab w:val="center" w:pos="4513"/>
        <w:tab w:val="right" w:pos="9026"/>
      </w:tabs>
    </w:pPr>
  </w:style>
  <w:style w:type="character" w:customStyle="1" w:styleId="FooterChar">
    <w:name w:val="Footer Char"/>
    <w:link w:val="Footer"/>
    <w:uiPriority w:val="99"/>
    <w:rsid w:val="00B5379B"/>
    <w:rPr>
      <w:rFonts w:ascii="Times New Roman" w:hAnsi="Times New Roman"/>
      <w:lang w:val="en-US" w:eastAsia="en-US"/>
    </w:rPr>
  </w:style>
  <w:style w:type="paragraph" w:styleId="BalloonText">
    <w:name w:val="Balloon Text"/>
    <w:basedOn w:val="Normal"/>
    <w:link w:val="BalloonTextChar"/>
    <w:uiPriority w:val="99"/>
    <w:semiHidden/>
    <w:unhideWhenUsed/>
    <w:rsid w:val="00B5379B"/>
    <w:rPr>
      <w:rFonts w:ascii="Tahoma" w:hAnsi="Tahoma" w:cs="Tahoma"/>
      <w:sz w:val="16"/>
      <w:szCs w:val="16"/>
    </w:rPr>
  </w:style>
  <w:style w:type="character" w:customStyle="1" w:styleId="BalloonTextChar">
    <w:name w:val="Balloon Text Char"/>
    <w:link w:val="BalloonText"/>
    <w:uiPriority w:val="99"/>
    <w:semiHidden/>
    <w:rsid w:val="00B5379B"/>
    <w:rPr>
      <w:rFonts w:ascii="Tahoma" w:hAnsi="Tahoma" w:cs="Tahoma"/>
      <w:sz w:val="16"/>
      <w:szCs w:val="16"/>
      <w:lang w:val="en-US" w:eastAsia="en-US"/>
    </w:rPr>
  </w:style>
  <w:style w:type="paragraph" w:styleId="NoSpacing">
    <w:name w:val="No Spacing"/>
    <w:uiPriority w:val="1"/>
    <w:qFormat/>
    <w:rsid w:val="00014F04"/>
    <w:pPr>
      <w:jc w:val="center"/>
    </w:pPr>
    <w:rPr>
      <w:rFonts w:ascii="Times New Roman" w:hAnsi="Times New Roman"/>
    </w:rPr>
  </w:style>
  <w:style w:type="character" w:customStyle="1" w:styleId="Heading6Char">
    <w:name w:val="Heading 6 Char"/>
    <w:link w:val="Heading6"/>
    <w:uiPriority w:val="9"/>
    <w:rsid w:val="00014F04"/>
    <w:rPr>
      <w:rFonts w:ascii="Calibri" w:eastAsia="Times New Roman" w:hAnsi="Calibri" w:cs="Times New Roman"/>
      <w:b/>
      <w:bCs/>
      <w:sz w:val="22"/>
      <w:szCs w:val="22"/>
      <w:lang w:val="en-US" w:eastAsia="en-US"/>
    </w:rPr>
  </w:style>
  <w:style w:type="character" w:customStyle="1" w:styleId="Heading7Char">
    <w:name w:val="Heading 7 Char"/>
    <w:link w:val="Heading7"/>
    <w:uiPriority w:val="9"/>
    <w:rsid w:val="00014F04"/>
    <w:rPr>
      <w:rFonts w:ascii="Calibri" w:eastAsia="Times New Roman" w:hAnsi="Calibri" w:cs="Times New Roman"/>
      <w:sz w:val="24"/>
      <w:szCs w:val="24"/>
      <w:lang w:val="en-US" w:eastAsia="en-US"/>
    </w:rPr>
  </w:style>
  <w:style w:type="character" w:customStyle="1" w:styleId="vanity-namedomain">
    <w:name w:val="vanity-name__domain"/>
    <w:rsid w:val="003D16D4"/>
  </w:style>
  <w:style w:type="character" w:customStyle="1" w:styleId="vanity-namedisplay-name">
    <w:name w:val="vanity-name__display-name"/>
    <w:rsid w:val="003D16D4"/>
  </w:style>
  <w:style w:type="paragraph" w:styleId="ListParagraph">
    <w:name w:val="List Paragraph"/>
    <w:basedOn w:val="Normal"/>
    <w:uiPriority w:val="34"/>
    <w:qFormat/>
    <w:rsid w:val="00B14B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20101">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mu.edu/igs/"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EAD34-988D-AF46-8239-7A1178BB8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tc1u</cp:lastModifiedBy>
  <cp:revision>2</cp:revision>
  <dcterms:created xsi:type="dcterms:W3CDTF">2020-05-06T06:01:00Z</dcterms:created>
  <dcterms:modified xsi:type="dcterms:W3CDTF">2020-05-06T06:01:00Z</dcterms:modified>
</cp:coreProperties>
</file>