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01BE" w:rsidRPr="00BC58A6" w:rsidRDefault="001B01BE" w:rsidP="001B01BE">
      <w:pPr>
        <w:pStyle w:val="Ttulo1"/>
        <w:spacing w:before="170"/>
        <w:ind w:left="0"/>
        <w:rPr>
          <w:color w:val="337AB7"/>
          <w:lang w:val="en-GB"/>
        </w:rPr>
      </w:pPr>
      <w:r w:rsidRPr="00BC58A6">
        <w:rPr>
          <w:color w:val="337AB7"/>
          <w:lang w:val="en-GB"/>
        </w:rPr>
        <w:t>Techno-environm</w:t>
      </w:r>
      <w:bookmarkStart w:id="0" w:name="_GoBack"/>
      <w:bookmarkEnd w:id="0"/>
      <w:r w:rsidRPr="00BC58A6">
        <w:rPr>
          <w:color w:val="337AB7"/>
          <w:lang w:val="en-GB"/>
        </w:rPr>
        <w:t>ental feasibility</w:t>
      </w:r>
      <w:r w:rsidR="00A9710C" w:rsidRPr="00BC58A6">
        <w:rPr>
          <w:color w:val="337AB7"/>
          <w:lang w:val="en-GB"/>
        </w:rPr>
        <w:t xml:space="preserve"> </w:t>
      </w:r>
      <w:r w:rsidRPr="00BC58A6">
        <w:rPr>
          <w:color w:val="337AB7"/>
          <w:lang w:val="en-GB"/>
        </w:rPr>
        <w:t>analysis of CO</w:t>
      </w:r>
      <w:r w:rsidRPr="00BC58A6">
        <w:rPr>
          <w:color w:val="337AB7"/>
          <w:vertAlign w:val="subscript"/>
          <w:lang w:val="en-GB"/>
        </w:rPr>
        <w:t>2</w:t>
      </w:r>
      <w:r w:rsidRPr="00BC58A6">
        <w:rPr>
          <w:color w:val="337AB7"/>
          <w:lang w:val="en-GB"/>
        </w:rPr>
        <w:t xml:space="preserve"> capture and reutilization from alcoholic fermentation processes</w:t>
      </w:r>
      <w:r w:rsidR="00C149DC" w:rsidRPr="00BC58A6">
        <w:rPr>
          <w:color w:val="337AB7"/>
          <w:lang w:val="en-GB"/>
        </w:rPr>
        <w:t>: the</w:t>
      </w:r>
      <w:r w:rsidRPr="00BC58A6">
        <w:rPr>
          <w:color w:val="337AB7"/>
          <w:lang w:val="en-GB"/>
        </w:rPr>
        <w:t xml:space="preserve"> CO</w:t>
      </w:r>
      <w:r w:rsidRPr="00BC58A6">
        <w:rPr>
          <w:color w:val="337AB7"/>
          <w:vertAlign w:val="subscript"/>
          <w:lang w:val="en-GB"/>
        </w:rPr>
        <w:t>2</w:t>
      </w:r>
      <w:r w:rsidRPr="00BC58A6">
        <w:rPr>
          <w:color w:val="337AB7"/>
          <w:lang w:val="en-GB"/>
        </w:rPr>
        <w:t>-AFP Strategy.</w:t>
      </w:r>
    </w:p>
    <w:p w:rsidR="005973B9" w:rsidRPr="00BC58A6" w:rsidRDefault="001B01BE" w:rsidP="005973B9">
      <w:pPr>
        <w:pStyle w:val="Textoindependiente"/>
        <w:spacing w:before="73" w:line="198" w:lineRule="exact"/>
        <w:ind w:left="100" w:right="5987"/>
        <w:rPr>
          <w:rFonts w:ascii="Arial"/>
          <w:sz w:val="16"/>
          <w:lang w:val="en-GB"/>
        </w:rPr>
      </w:pPr>
      <w:r w:rsidRPr="00BC58A6">
        <w:rPr>
          <w:rFonts w:ascii="Arial"/>
          <w:sz w:val="16"/>
          <w:lang w:val="en-GB"/>
        </w:rPr>
        <w:t>Abdessamad Gueddari</w:t>
      </w:r>
      <w:r w:rsidR="005973B9" w:rsidRPr="00BC58A6">
        <w:rPr>
          <w:rFonts w:ascii="Arial"/>
          <w:sz w:val="16"/>
          <w:lang w:val="en-GB"/>
        </w:rPr>
        <w:t>,</w:t>
      </w:r>
      <w:r w:rsidRPr="00BC58A6">
        <w:rPr>
          <w:rFonts w:ascii="Arial"/>
          <w:sz w:val="16"/>
          <w:lang w:val="en-GB"/>
        </w:rPr>
        <w:t xml:space="preserve"> </w:t>
      </w:r>
      <w:r w:rsidR="005973B9" w:rsidRPr="00BC58A6">
        <w:rPr>
          <w:rFonts w:ascii="Arial"/>
          <w:sz w:val="16"/>
          <w:lang w:val="en-GB"/>
        </w:rPr>
        <w:t>PhD</w:t>
      </w:r>
      <w:r w:rsidRPr="00BC58A6">
        <w:rPr>
          <w:rFonts w:ascii="Arial"/>
          <w:sz w:val="16"/>
          <w:lang w:val="en-GB"/>
        </w:rPr>
        <w:t xml:space="preserve"> candidate</w:t>
      </w:r>
      <w:r w:rsidR="005973B9" w:rsidRPr="00BC58A6">
        <w:rPr>
          <w:rFonts w:ascii="Arial"/>
          <w:sz w:val="16"/>
          <w:lang w:val="en-GB"/>
        </w:rPr>
        <w:t xml:space="preserve">, </w:t>
      </w:r>
      <w:r w:rsidRPr="00BC58A6">
        <w:rPr>
          <w:rFonts w:ascii="Arial"/>
          <w:sz w:val="16"/>
          <w:lang w:val="en-GB"/>
        </w:rPr>
        <w:t>UCLM,</w:t>
      </w:r>
      <w:r w:rsidR="005973B9" w:rsidRPr="00BC58A6">
        <w:rPr>
          <w:rFonts w:ascii="Arial"/>
          <w:sz w:val="16"/>
          <w:lang w:val="en-GB"/>
        </w:rPr>
        <w:t xml:space="preserve"> </w:t>
      </w:r>
      <w:r w:rsidRPr="00BC58A6">
        <w:rPr>
          <w:rFonts w:ascii="Arial"/>
          <w:sz w:val="16"/>
          <w:lang w:val="en-GB"/>
        </w:rPr>
        <w:t>Spain</w:t>
      </w:r>
      <w:r w:rsidR="003A6054">
        <w:rPr>
          <w:rFonts w:ascii="Arial"/>
          <w:sz w:val="16"/>
          <w:lang w:val="en-GB"/>
        </w:rPr>
        <w:t>.</w:t>
      </w:r>
    </w:p>
    <w:p w:rsidR="00821721" w:rsidRPr="00BC58A6" w:rsidRDefault="00821721" w:rsidP="00821721">
      <w:pPr>
        <w:pStyle w:val="Textoindependiente"/>
        <w:spacing w:before="73" w:line="198" w:lineRule="exact"/>
        <w:ind w:left="100" w:right="5987"/>
        <w:rPr>
          <w:rFonts w:ascii="Arial"/>
          <w:sz w:val="16"/>
          <w:lang w:val="en-GB"/>
        </w:rPr>
      </w:pPr>
      <w:r w:rsidRPr="00BC58A6">
        <w:rPr>
          <w:rFonts w:ascii="Arial"/>
          <w:sz w:val="16"/>
          <w:lang w:val="en-GB"/>
        </w:rPr>
        <w:t>S</w:t>
      </w:r>
      <w:r w:rsidRPr="00BC58A6">
        <w:rPr>
          <w:rFonts w:ascii="Arial"/>
          <w:sz w:val="16"/>
          <w:lang w:val="en-GB"/>
        </w:rPr>
        <w:t xml:space="preserve">antiago Garcia-Yuste, associate professor, UCLM, Spain. </w:t>
      </w:r>
    </w:p>
    <w:p w:rsidR="00821721" w:rsidRPr="00BC58A6" w:rsidRDefault="00821721" w:rsidP="00821721">
      <w:pPr>
        <w:pStyle w:val="Textoindependiente"/>
        <w:spacing w:before="73" w:line="198" w:lineRule="exact"/>
        <w:ind w:left="100" w:right="5987"/>
        <w:rPr>
          <w:rFonts w:ascii="Arial"/>
          <w:sz w:val="16"/>
          <w:lang w:val="en-GB"/>
        </w:rPr>
      </w:pPr>
      <w:r w:rsidRPr="00BC58A6">
        <w:rPr>
          <w:rFonts w:ascii="Arial"/>
          <w:sz w:val="16"/>
          <w:lang w:val="en-GB"/>
        </w:rPr>
        <w:t xml:space="preserve">Carlos Alonso-Moreno, associate professor, UCLM, Spain. </w:t>
      </w:r>
    </w:p>
    <w:p w:rsidR="00821721" w:rsidRPr="00BC58A6" w:rsidRDefault="00821721" w:rsidP="00821721">
      <w:pPr>
        <w:pStyle w:val="Textoindependiente"/>
        <w:spacing w:before="73" w:line="198" w:lineRule="exact"/>
        <w:ind w:left="100" w:right="5987"/>
        <w:rPr>
          <w:rFonts w:ascii="Arial"/>
          <w:sz w:val="16"/>
          <w:lang w:val="en-GB"/>
        </w:rPr>
      </w:pPr>
      <w:r w:rsidRPr="00BC58A6">
        <w:rPr>
          <w:rFonts w:ascii="Arial"/>
          <w:sz w:val="16"/>
          <w:lang w:val="en-GB"/>
        </w:rPr>
        <w:t>Jes</w:t>
      </w:r>
      <w:r w:rsidRPr="00BC58A6">
        <w:rPr>
          <w:rFonts w:ascii="Arial"/>
          <w:sz w:val="16"/>
          <w:lang w:val="en-GB"/>
        </w:rPr>
        <w:t>ú</w:t>
      </w:r>
      <w:r w:rsidRPr="00BC58A6">
        <w:rPr>
          <w:rFonts w:ascii="Arial"/>
          <w:sz w:val="16"/>
          <w:lang w:val="en-GB"/>
        </w:rPr>
        <w:t xml:space="preserve">s Canales-Vazquez, associate professor, UCLM, Spain. </w:t>
      </w:r>
    </w:p>
    <w:p w:rsidR="00821721" w:rsidRPr="00BC58A6" w:rsidRDefault="00821721" w:rsidP="00821721">
      <w:pPr>
        <w:pStyle w:val="Textoindependiente"/>
        <w:spacing w:before="73" w:line="198" w:lineRule="exact"/>
        <w:ind w:left="100" w:right="5987"/>
        <w:rPr>
          <w:rFonts w:ascii="Arial"/>
          <w:sz w:val="16"/>
          <w:lang w:val="en-GB"/>
        </w:rPr>
      </w:pPr>
      <w:r w:rsidRPr="00BC58A6">
        <w:rPr>
          <w:rFonts w:ascii="Arial"/>
          <w:sz w:val="16"/>
          <w:lang w:val="en-GB"/>
        </w:rPr>
        <w:t>Jorge E. Zafrilla, associate professor, UCLM, Spain.</w:t>
      </w:r>
    </w:p>
    <w:p w:rsidR="00AE3E37" w:rsidRPr="00BC58A6" w:rsidRDefault="00AE3E37">
      <w:pPr>
        <w:rPr>
          <w:rFonts w:ascii="Arial"/>
          <w:sz w:val="21"/>
          <w:lang w:val="en-GB"/>
        </w:rPr>
      </w:pPr>
    </w:p>
    <w:p w:rsidR="001B01BE" w:rsidRPr="00BC58A6" w:rsidRDefault="001B01BE">
      <w:pPr>
        <w:rPr>
          <w:rFonts w:ascii="Arial"/>
          <w:sz w:val="21"/>
          <w:lang w:val="en-GB"/>
        </w:rPr>
        <w:sectPr w:rsidR="001B01BE" w:rsidRPr="00BC58A6" w:rsidSect="00903FFD">
          <w:headerReference w:type="default" r:id="rId7"/>
          <w:footerReference w:type="default" r:id="rId8"/>
          <w:type w:val="continuous"/>
          <w:pgSz w:w="11910" w:h="16840"/>
          <w:pgMar w:top="1531" w:right="601" w:bottom="839" w:left="618" w:header="539" w:footer="641" w:gutter="0"/>
          <w:cols w:space="720"/>
        </w:sectPr>
      </w:pPr>
    </w:p>
    <w:p w:rsidR="00AE3E37" w:rsidRPr="00BC58A6" w:rsidRDefault="00A9710C">
      <w:pPr>
        <w:pStyle w:val="Ttulo3"/>
        <w:spacing w:before="147"/>
        <w:jc w:val="both"/>
        <w:rPr>
          <w:lang w:val="en-GB"/>
        </w:rPr>
      </w:pPr>
      <w:r w:rsidRPr="00BC58A6">
        <w:rPr>
          <w:color w:val="BF5A14"/>
          <w:lang w:val="en-GB"/>
        </w:rPr>
        <w:t>Abstract</w:t>
      </w:r>
    </w:p>
    <w:p w:rsidR="00C00892" w:rsidRPr="00BC58A6" w:rsidRDefault="00821721" w:rsidP="00004C9F">
      <w:pPr>
        <w:pStyle w:val="Textoindependiente"/>
        <w:spacing w:before="90" w:line="280" w:lineRule="auto"/>
        <w:ind w:left="100"/>
        <w:jc w:val="both"/>
        <w:rPr>
          <w:lang w:val="en-GB"/>
        </w:rPr>
      </w:pPr>
      <w:r w:rsidRPr="00BC58A6">
        <w:rPr>
          <w:lang w:val="en-GB"/>
        </w:rPr>
        <w:t>A novel Carbon Dioxide Utilisation approach is proposed based on the use of the emitted by-product biogenic CO</w:t>
      </w:r>
      <w:r w:rsidRPr="00BC58A6">
        <w:rPr>
          <w:vertAlign w:val="subscript"/>
          <w:lang w:val="en-GB"/>
        </w:rPr>
        <w:t>2</w:t>
      </w:r>
      <w:r w:rsidRPr="00BC58A6">
        <w:rPr>
          <w:lang w:val="en-GB"/>
        </w:rPr>
        <w:t xml:space="preserve"> from Alcoholic </w:t>
      </w:r>
      <w:r w:rsidR="00EF176D" w:rsidRPr="00BC58A6">
        <w:rPr>
          <w:lang w:val="en-GB"/>
        </w:rPr>
        <w:t>F</w:t>
      </w:r>
      <w:r w:rsidRPr="00BC58A6">
        <w:rPr>
          <w:lang w:val="en-GB"/>
        </w:rPr>
        <w:t xml:space="preserve">ermentation </w:t>
      </w:r>
      <w:r w:rsidR="00EF176D" w:rsidRPr="00BC58A6">
        <w:rPr>
          <w:lang w:val="en-GB"/>
        </w:rPr>
        <w:t>P</w:t>
      </w:r>
      <w:r w:rsidRPr="00BC58A6">
        <w:rPr>
          <w:lang w:val="en-GB"/>
        </w:rPr>
        <w:t>rocesses to</w:t>
      </w:r>
      <w:r w:rsidRPr="00BC58A6">
        <w:rPr>
          <w:lang w:val="en-GB"/>
        </w:rPr>
        <w:t xml:space="preserve"> produce soda ash. This product is one of the most demanded commodities in the chemical industry. In global terms, researchers report that the implementation of this strategy will produce over 30,6 Mt of Na</w:t>
      </w:r>
      <w:r w:rsidRPr="00BC58A6">
        <w:rPr>
          <w:vertAlign w:val="subscript"/>
          <w:lang w:val="en-GB"/>
        </w:rPr>
        <w:t>2</w:t>
      </w:r>
      <w:r w:rsidRPr="00BC58A6">
        <w:rPr>
          <w:lang w:val="en-GB"/>
        </w:rPr>
        <w:t>CO</w:t>
      </w:r>
      <w:r w:rsidRPr="00BC58A6">
        <w:rPr>
          <w:vertAlign w:val="subscript"/>
          <w:lang w:val="en-GB"/>
        </w:rPr>
        <w:t>3</w:t>
      </w:r>
      <w:r w:rsidRPr="00BC58A6">
        <w:rPr>
          <w:lang w:val="en-GB"/>
        </w:rPr>
        <w:t xml:space="preserve"> by capturing 12,7 Mt of CO</w:t>
      </w:r>
      <w:r w:rsidRPr="00BC58A6">
        <w:rPr>
          <w:vertAlign w:val="subscript"/>
          <w:lang w:val="en-GB"/>
        </w:rPr>
        <w:t>2</w:t>
      </w:r>
      <w:r w:rsidRPr="00BC58A6">
        <w:rPr>
          <w:lang w:val="en-GB"/>
        </w:rPr>
        <w:t xml:space="preserve"> and 56 Mt of CO</w:t>
      </w:r>
      <w:r w:rsidRPr="00BC58A6">
        <w:rPr>
          <w:vertAlign w:val="subscript"/>
          <w:lang w:val="en-GB"/>
        </w:rPr>
        <w:t>2</w:t>
      </w:r>
      <w:r w:rsidRPr="00BC58A6">
        <w:rPr>
          <w:lang w:val="en-GB"/>
        </w:rPr>
        <w:t xml:space="preserve"> negative emissions per year, without generating any by-products. The chemical process selected to achieve this utilisation is based on a chemical reaction between gaseous CO</w:t>
      </w:r>
      <w:r w:rsidRPr="00BC58A6">
        <w:rPr>
          <w:vertAlign w:val="subscript"/>
          <w:lang w:val="en-GB"/>
        </w:rPr>
        <w:t>2</w:t>
      </w:r>
      <w:r w:rsidRPr="00BC58A6">
        <w:rPr>
          <w:lang w:val="en-GB"/>
        </w:rPr>
        <w:t xml:space="preserve"> and saturated sodium hydroxide solution (NaOH 50% wt.). The feasibility of this approach was discussed following the CO</w:t>
      </w:r>
      <w:r w:rsidRPr="00BC58A6">
        <w:rPr>
          <w:vertAlign w:val="subscript"/>
          <w:lang w:val="en-GB"/>
        </w:rPr>
        <w:t>2</w:t>
      </w:r>
      <w:r w:rsidRPr="00BC58A6">
        <w:rPr>
          <w:lang w:val="en-GB"/>
        </w:rPr>
        <w:t xml:space="preserve"> Chem network approach. In order to evaluate the possibility of implementing the CO</w:t>
      </w:r>
      <w:r w:rsidRPr="00BC58A6">
        <w:rPr>
          <w:vertAlign w:val="subscript"/>
          <w:lang w:val="en-GB"/>
        </w:rPr>
        <w:t>2</w:t>
      </w:r>
      <w:r w:rsidRPr="00BC58A6">
        <w:rPr>
          <w:lang w:val="en-GB"/>
        </w:rPr>
        <w:t>-AFP Strategy, i</w:t>
      </w:r>
      <w:r w:rsidR="00D05491">
        <w:rPr>
          <w:lang w:val="en-GB"/>
        </w:rPr>
        <w:t>t</w:t>
      </w:r>
      <w:r w:rsidRPr="00BC58A6">
        <w:rPr>
          <w:lang w:val="en-GB"/>
        </w:rPr>
        <w:t xml:space="preserve"> has been analysed from a technical and environmental perspectives applied to a real business model. On one hand, the technical feasibility study is divided into three different phases: (1) Characterization of the CO</w:t>
      </w:r>
      <w:r w:rsidRPr="00BC58A6">
        <w:rPr>
          <w:vertAlign w:val="subscript"/>
          <w:lang w:val="en-GB"/>
        </w:rPr>
        <w:t>2</w:t>
      </w:r>
      <w:r w:rsidRPr="00BC58A6">
        <w:rPr>
          <w:lang w:val="en-GB"/>
        </w:rPr>
        <w:t xml:space="preserve"> emissions, (2) CO</w:t>
      </w:r>
      <w:r w:rsidRPr="00BC58A6">
        <w:rPr>
          <w:vertAlign w:val="subscript"/>
          <w:lang w:val="en-GB"/>
        </w:rPr>
        <w:t>2</w:t>
      </w:r>
      <w:r w:rsidRPr="00BC58A6">
        <w:rPr>
          <w:lang w:val="en-GB"/>
        </w:rPr>
        <w:t xml:space="preserve"> capture and design of the distribution system and (3) the chemical processing plant. On the other hand, the environmental feasibility is analysed on determining the footprint scope 1 and 2. Finally, global projection results are obtained based on the techno-environmental feasibility performance.</w:t>
      </w:r>
    </w:p>
    <w:p w:rsidR="00AE3E37" w:rsidRPr="00BC58A6" w:rsidRDefault="00A9710C">
      <w:pPr>
        <w:pStyle w:val="Ttulo3"/>
        <w:spacing w:before="74"/>
        <w:rPr>
          <w:lang w:val="en-GB"/>
        </w:rPr>
      </w:pPr>
      <w:r w:rsidRPr="00BC58A6">
        <w:rPr>
          <w:b w:val="0"/>
          <w:lang w:val="en-GB"/>
        </w:rPr>
        <w:br w:type="column"/>
      </w:r>
      <w:r w:rsidRPr="00BC58A6">
        <w:rPr>
          <w:color w:val="BF5A14"/>
          <w:lang w:val="en-GB"/>
        </w:rPr>
        <w:t>Image</w:t>
      </w:r>
    </w:p>
    <w:p w:rsidR="00AE3E37" w:rsidRPr="00BC58A6" w:rsidRDefault="007C1F2C">
      <w:pPr>
        <w:pStyle w:val="Textoindependiente"/>
        <w:spacing w:before="2"/>
        <w:rPr>
          <w:rFonts w:ascii="Arial"/>
          <w:b/>
          <w:sz w:val="16"/>
          <w:lang w:val="en-GB"/>
        </w:rPr>
      </w:pPr>
      <w:r w:rsidRPr="00BC58A6">
        <w:rPr>
          <w:noProof/>
          <w:lang w:val="en-GB"/>
        </w:rPr>
        <w:drawing>
          <wp:inline distT="0" distB="0" distL="0" distR="0" wp14:anchorId="5AAEB122" wp14:editId="1E58C4A5">
            <wp:extent cx="3465689" cy="1611529"/>
            <wp:effectExtent l="0" t="0" r="1905"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85227" cy="1620614"/>
                    </a:xfrm>
                    <a:prstGeom prst="rect">
                      <a:avLst/>
                    </a:prstGeom>
                  </pic:spPr>
                </pic:pic>
              </a:graphicData>
            </a:graphic>
          </wp:inline>
        </w:drawing>
      </w:r>
    </w:p>
    <w:p w:rsidR="005973B9" w:rsidRPr="00BC58A6" w:rsidRDefault="005973B9" w:rsidP="005973B9">
      <w:pPr>
        <w:spacing w:line="204" w:lineRule="exact"/>
        <w:rPr>
          <w:rFonts w:ascii="Arial"/>
          <w:b/>
          <w:sz w:val="20"/>
          <w:lang w:val="en-GB"/>
        </w:rPr>
      </w:pPr>
      <w:r w:rsidRPr="00BC58A6">
        <w:rPr>
          <w:rFonts w:ascii="Arial"/>
          <w:b/>
          <w:color w:val="BF5A14"/>
          <w:sz w:val="20"/>
          <w:lang w:val="en-GB"/>
        </w:rPr>
        <w:br/>
        <w:t xml:space="preserve">Recent Publications </w:t>
      </w:r>
    </w:p>
    <w:p w:rsidR="00CD63EE" w:rsidRPr="00BC58A6" w:rsidRDefault="00CD63EE" w:rsidP="00CD63EE">
      <w:pPr>
        <w:pStyle w:val="Prrafodelista"/>
        <w:numPr>
          <w:ilvl w:val="0"/>
          <w:numId w:val="3"/>
        </w:numPr>
        <w:tabs>
          <w:tab w:val="left" w:pos="384"/>
        </w:tabs>
        <w:spacing w:before="103" w:line="216" w:lineRule="exact"/>
        <w:ind w:right="138"/>
        <w:rPr>
          <w:sz w:val="18"/>
          <w:lang w:val="en-GB"/>
        </w:rPr>
      </w:pPr>
      <w:r w:rsidRPr="00BC58A6">
        <w:rPr>
          <w:sz w:val="18"/>
          <w:lang w:val="en-GB"/>
        </w:rPr>
        <w:t>Alonso-Moreno, C. Garde, J.J., Zafrilla, J.E., Canales-Vázquez, J., Gueddari, A., García-Yuste S. (2018). The Carbon Dioxide-Rumen Fermentation Processes-strategy, a proposal to sustain environmentally friendly dairy farms. Journal of Cleaner Production</w:t>
      </w:r>
      <w:r w:rsidR="00713F2B" w:rsidRPr="00BC58A6">
        <w:rPr>
          <w:sz w:val="18"/>
          <w:lang w:val="en-GB"/>
        </w:rPr>
        <w:t>.</w:t>
      </w:r>
      <w:r w:rsidRPr="00BC58A6">
        <w:rPr>
          <w:sz w:val="18"/>
          <w:lang w:val="en-GB"/>
        </w:rPr>
        <w:t xml:space="preserve"> 204:735-743.</w:t>
      </w:r>
    </w:p>
    <w:p w:rsidR="007933E4" w:rsidRPr="00BC58A6" w:rsidRDefault="007933E4" w:rsidP="007933E4">
      <w:pPr>
        <w:pStyle w:val="Prrafodelista"/>
        <w:numPr>
          <w:ilvl w:val="0"/>
          <w:numId w:val="3"/>
        </w:numPr>
        <w:tabs>
          <w:tab w:val="left" w:pos="384"/>
        </w:tabs>
        <w:spacing w:before="103" w:line="216" w:lineRule="exact"/>
        <w:ind w:right="138"/>
        <w:rPr>
          <w:sz w:val="18"/>
          <w:lang w:val="en-GB"/>
        </w:rPr>
      </w:pPr>
      <w:r w:rsidRPr="00BC58A6">
        <w:rPr>
          <w:sz w:val="18"/>
          <w:lang w:val="en-GB"/>
        </w:rPr>
        <w:t>Alonso-Moreno Carlos, García-Yuste Santiago (2016) Environmental potential of the use of CO</w:t>
      </w:r>
      <w:r w:rsidRPr="00BC58A6">
        <w:rPr>
          <w:sz w:val="18"/>
          <w:vertAlign w:val="subscript"/>
          <w:lang w:val="en-GB"/>
        </w:rPr>
        <w:t>2</w:t>
      </w:r>
      <w:r w:rsidRPr="00BC58A6">
        <w:rPr>
          <w:sz w:val="18"/>
          <w:lang w:val="en-GB"/>
        </w:rPr>
        <w:t xml:space="preserve"> from alcoholic fermentation processes. The CO</w:t>
      </w:r>
      <w:r w:rsidRPr="00BC58A6">
        <w:rPr>
          <w:sz w:val="18"/>
          <w:vertAlign w:val="subscript"/>
          <w:lang w:val="en-GB"/>
        </w:rPr>
        <w:t>2</w:t>
      </w:r>
      <w:r w:rsidRPr="00BC58A6">
        <w:rPr>
          <w:sz w:val="18"/>
          <w:lang w:val="en-GB"/>
        </w:rPr>
        <w:t>-AFP strategy.</w:t>
      </w:r>
      <w:r w:rsidR="000E1A74" w:rsidRPr="00BC58A6">
        <w:rPr>
          <w:sz w:val="18"/>
          <w:lang w:val="en-GB"/>
        </w:rPr>
        <w:t xml:space="preserve"> </w:t>
      </w:r>
      <w:r w:rsidR="000E1A74" w:rsidRPr="00BC58A6">
        <w:rPr>
          <w:sz w:val="18"/>
          <w:lang w:val="en-GB"/>
        </w:rPr>
        <w:t>Science of The Total Environment</w:t>
      </w:r>
      <w:r w:rsidR="00713F2B" w:rsidRPr="00BC58A6">
        <w:rPr>
          <w:sz w:val="18"/>
          <w:lang w:val="en-GB"/>
        </w:rPr>
        <w:t>.</w:t>
      </w:r>
      <w:r w:rsidR="000E1A74" w:rsidRPr="00BC58A6">
        <w:rPr>
          <w:sz w:val="18"/>
          <w:lang w:val="en-GB"/>
        </w:rPr>
        <w:t xml:space="preserve"> </w:t>
      </w:r>
      <w:r w:rsidRPr="00BC58A6">
        <w:rPr>
          <w:sz w:val="18"/>
          <w:lang w:val="en-GB"/>
        </w:rPr>
        <w:t>568:</w:t>
      </w:r>
      <w:r w:rsidRPr="00BC58A6">
        <w:rPr>
          <w:lang w:val="en-GB"/>
        </w:rPr>
        <w:t xml:space="preserve"> </w:t>
      </w:r>
      <w:r w:rsidRPr="00BC58A6">
        <w:rPr>
          <w:sz w:val="18"/>
          <w:lang w:val="en-GB"/>
        </w:rPr>
        <w:t>319-326.</w:t>
      </w:r>
    </w:p>
    <w:p w:rsidR="00D43C59" w:rsidRPr="00BC58A6" w:rsidRDefault="00CD63EE" w:rsidP="00CD63EE">
      <w:pPr>
        <w:pStyle w:val="Prrafodelista"/>
        <w:numPr>
          <w:ilvl w:val="0"/>
          <w:numId w:val="3"/>
        </w:numPr>
        <w:tabs>
          <w:tab w:val="left" w:pos="384"/>
        </w:tabs>
        <w:spacing w:before="103" w:line="216" w:lineRule="exact"/>
        <w:ind w:right="138"/>
        <w:rPr>
          <w:sz w:val="18"/>
          <w:lang w:val="en-GB"/>
        </w:rPr>
      </w:pPr>
      <w:r w:rsidRPr="00BC58A6">
        <w:rPr>
          <w:sz w:val="18"/>
          <w:lang w:val="en-GB"/>
        </w:rPr>
        <w:t xml:space="preserve">J. C. Ruiz-Morales, A. </w:t>
      </w:r>
      <w:proofErr w:type="spellStart"/>
      <w:r w:rsidRPr="00BC58A6">
        <w:rPr>
          <w:sz w:val="18"/>
          <w:lang w:val="en-GB"/>
        </w:rPr>
        <w:t>Tarancón</w:t>
      </w:r>
      <w:proofErr w:type="spellEnd"/>
      <w:r w:rsidRPr="00BC58A6">
        <w:rPr>
          <w:sz w:val="18"/>
          <w:lang w:val="en-GB"/>
        </w:rPr>
        <w:t xml:space="preserve">, J. Canales-Vázquez, J. Méndez-Ramos, L. Hernández-Afonso, P. Acosta-Mora, J.R. Marín Rueda and R. Fernández-González (2017). </w:t>
      </w:r>
      <w:r w:rsidR="00D43C59" w:rsidRPr="00BC58A6">
        <w:rPr>
          <w:sz w:val="18"/>
          <w:lang w:val="en-GB"/>
        </w:rPr>
        <w:t>Three-dimensional</w:t>
      </w:r>
      <w:r w:rsidRPr="00BC58A6">
        <w:rPr>
          <w:sz w:val="18"/>
          <w:lang w:val="en-GB"/>
        </w:rPr>
        <w:t xml:space="preserve"> printing of components and functional devices for energy and environmental applications. Energy &amp; Environmental Science</w:t>
      </w:r>
      <w:r w:rsidR="00713F2B" w:rsidRPr="00BC58A6">
        <w:rPr>
          <w:sz w:val="18"/>
          <w:lang w:val="en-GB"/>
        </w:rPr>
        <w:t>.</w:t>
      </w:r>
      <w:r w:rsidRPr="00BC58A6">
        <w:rPr>
          <w:sz w:val="18"/>
          <w:lang w:val="en-GB"/>
        </w:rPr>
        <w:t xml:space="preserve"> 10 (4): 846- 859</w:t>
      </w:r>
      <w:r w:rsidR="00713F2B" w:rsidRPr="00BC58A6">
        <w:rPr>
          <w:sz w:val="18"/>
          <w:lang w:val="en-GB"/>
        </w:rPr>
        <w:t>.</w:t>
      </w:r>
    </w:p>
    <w:p w:rsidR="00744F61" w:rsidRPr="00BC58A6" w:rsidRDefault="00744F61" w:rsidP="00744F61">
      <w:pPr>
        <w:pStyle w:val="Prrafodelista"/>
        <w:numPr>
          <w:ilvl w:val="0"/>
          <w:numId w:val="3"/>
        </w:numPr>
        <w:rPr>
          <w:sz w:val="18"/>
          <w:lang w:val="en-GB"/>
        </w:rPr>
      </w:pPr>
      <w:r w:rsidRPr="00BC58A6">
        <w:rPr>
          <w:sz w:val="18"/>
          <w:lang w:val="en-GB"/>
        </w:rPr>
        <w:t xml:space="preserve">Alvarez, S., </w:t>
      </w:r>
      <w:proofErr w:type="spellStart"/>
      <w:r w:rsidRPr="00BC58A6">
        <w:rPr>
          <w:sz w:val="18"/>
          <w:lang w:val="en-GB"/>
        </w:rPr>
        <w:t>Tobarra</w:t>
      </w:r>
      <w:proofErr w:type="spellEnd"/>
      <w:r w:rsidRPr="00BC58A6">
        <w:rPr>
          <w:sz w:val="18"/>
          <w:lang w:val="en-GB"/>
        </w:rPr>
        <w:t>, M.A. and Zafrilla, J.E.</w:t>
      </w:r>
      <w:r w:rsidR="007933E4" w:rsidRPr="00BC58A6">
        <w:rPr>
          <w:sz w:val="18"/>
          <w:lang w:val="en-GB"/>
        </w:rPr>
        <w:t xml:space="preserve"> (2018). </w:t>
      </w:r>
      <w:r w:rsidR="007933E4" w:rsidRPr="00BC58A6">
        <w:rPr>
          <w:sz w:val="18"/>
          <w:lang w:val="en-GB"/>
        </w:rPr>
        <w:t>Corporate and Product Carbon Footprint under Compound Hybrid Analysis. Application to a Spanish Timber Company</w:t>
      </w:r>
      <w:r w:rsidR="007933E4" w:rsidRPr="00BC58A6">
        <w:rPr>
          <w:sz w:val="18"/>
          <w:lang w:val="en-GB"/>
        </w:rPr>
        <w:t>. Journal of Industrial Ecology.</w:t>
      </w:r>
    </w:p>
    <w:p w:rsidR="00AE3E37" w:rsidRPr="00BC58A6" w:rsidRDefault="00CD63EE" w:rsidP="00CD63EE">
      <w:pPr>
        <w:pStyle w:val="Prrafodelista"/>
        <w:numPr>
          <w:ilvl w:val="0"/>
          <w:numId w:val="3"/>
        </w:numPr>
        <w:tabs>
          <w:tab w:val="left" w:pos="384"/>
        </w:tabs>
        <w:spacing w:before="103" w:line="216" w:lineRule="exact"/>
        <w:ind w:right="138"/>
        <w:rPr>
          <w:sz w:val="18"/>
          <w:lang w:val="en-GB"/>
        </w:rPr>
      </w:pPr>
      <w:r w:rsidRPr="00BC58A6">
        <w:rPr>
          <w:sz w:val="18"/>
          <w:lang w:val="en-GB"/>
        </w:rPr>
        <w:t>J. Martínez, J. A. Castro-</w:t>
      </w:r>
      <w:proofErr w:type="spellStart"/>
      <w:r w:rsidRPr="00BC58A6">
        <w:rPr>
          <w:sz w:val="18"/>
          <w:lang w:val="en-GB"/>
        </w:rPr>
        <w:t>Osma</w:t>
      </w:r>
      <w:proofErr w:type="spellEnd"/>
      <w:r w:rsidRPr="00BC58A6">
        <w:rPr>
          <w:sz w:val="18"/>
          <w:lang w:val="en-GB"/>
        </w:rPr>
        <w:t>, C. Alonso-Moreno, A. Rodríguez-</w:t>
      </w:r>
      <w:proofErr w:type="spellStart"/>
      <w:r w:rsidRPr="00BC58A6">
        <w:rPr>
          <w:sz w:val="18"/>
          <w:lang w:val="en-GB"/>
        </w:rPr>
        <w:t>Dieguez</w:t>
      </w:r>
      <w:proofErr w:type="spellEnd"/>
      <w:r w:rsidRPr="00BC58A6">
        <w:rPr>
          <w:sz w:val="18"/>
          <w:lang w:val="en-GB"/>
        </w:rPr>
        <w:t>. M. North, A. Otero, A. Lara-Sánchez (2017). One-component aluminium</w:t>
      </w:r>
      <w:r w:rsidR="00F53212" w:rsidRPr="00BC58A6">
        <w:rPr>
          <w:sz w:val="18"/>
          <w:lang w:val="en-GB"/>
        </w:rPr>
        <w:t xml:space="preserve"> </w:t>
      </w:r>
      <w:r w:rsidRPr="00BC58A6">
        <w:rPr>
          <w:sz w:val="18"/>
          <w:lang w:val="en-GB"/>
        </w:rPr>
        <w:t>(</w:t>
      </w:r>
      <w:proofErr w:type="spellStart"/>
      <w:r w:rsidRPr="00BC58A6">
        <w:rPr>
          <w:sz w:val="18"/>
          <w:lang w:val="en-GB"/>
        </w:rPr>
        <w:t>heteroscorpionate</w:t>
      </w:r>
      <w:proofErr w:type="spellEnd"/>
      <w:r w:rsidRPr="00BC58A6">
        <w:rPr>
          <w:sz w:val="18"/>
          <w:lang w:val="en-GB"/>
        </w:rPr>
        <w:t xml:space="preserve">) catalysts for the formation of cyclic carbonates from epoxides and carbon dioxide. </w:t>
      </w:r>
      <w:proofErr w:type="spellStart"/>
      <w:r w:rsidRPr="00BC58A6">
        <w:rPr>
          <w:sz w:val="18"/>
          <w:lang w:val="en-GB"/>
        </w:rPr>
        <w:t>ChemSusChem</w:t>
      </w:r>
      <w:proofErr w:type="spellEnd"/>
      <w:r w:rsidRPr="00BC58A6">
        <w:rPr>
          <w:sz w:val="18"/>
          <w:lang w:val="en-GB"/>
        </w:rPr>
        <w:t>: 10: 1175-1185</w:t>
      </w:r>
      <w:r w:rsidR="00847322" w:rsidRPr="00BC58A6">
        <w:rPr>
          <w:sz w:val="18"/>
          <w:lang w:val="en-GB"/>
        </w:rPr>
        <w:t>.</w:t>
      </w:r>
    </w:p>
    <w:p w:rsidR="00AE3E37" w:rsidRPr="00BC58A6" w:rsidRDefault="008756E6">
      <w:pPr>
        <w:spacing w:line="200" w:lineRule="exact"/>
        <w:jc w:val="both"/>
        <w:rPr>
          <w:rFonts w:ascii="Calibri" w:hAnsi="Calibri"/>
          <w:lang w:val="en-GB"/>
        </w:rPr>
        <w:sectPr w:rsidR="00AE3E37" w:rsidRPr="00BC58A6">
          <w:type w:val="continuous"/>
          <w:pgSz w:w="11910" w:h="16840"/>
          <w:pgMar w:top="1740" w:right="600" w:bottom="840" w:left="620" w:header="720" w:footer="720" w:gutter="0"/>
          <w:cols w:num="2" w:space="720" w:equalWidth="0">
            <w:col w:w="5214" w:space="138"/>
            <w:col w:w="5338"/>
          </w:cols>
        </w:sectPr>
      </w:pPr>
      <w:r w:rsidRPr="00BC58A6">
        <w:rPr>
          <w:rFonts w:ascii="Calibri" w:hAnsi="Calibri"/>
          <w:lang w:val="en-GB"/>
        </w:rPr>
        <w:t xml:space="preserve">   </w:t>
      </w:r>
    </w:p>
    <w:p w:rsidR="00AE3E37" w:rsidRPr="00BC58A6" w:rsidRDefault="00AE3E37">
      <w:pPr>
        <w:pStyle w:val="Textoindependiente"/>
        <w:rPr>
          <w:rFonts w:ascii="Calibri"/>
          <w:sz w:val="20"/>
          <w:lang w:val="en-GB"/>
        </w:rPr>
      </w:pPr>
    </w:p>
    <w:p w:rsidR="00AE3E37" w:rsidRPr="00BC58A6" w:rsidRDefault="00292ED9">
      <w:pPr>
        <w:pStyle w:val="Textoindependiente"/>
        <w:spacing w:line="40" w:lineRule="exact"/>
        <w:ind w:left="2202"/>
        <w:rPr>
          <w:rFonts w:ascii="Calibri"/>
          <w:sz w:val="4"/>
          <w:lang w:val="en-GB"/>
        </w:rPr>
      </w:pPr>
      <w:r w:rsidRPr="00BC58A6">
        <w:rPr>
          <w:rFonts w:ascii="Calibri"/>
          <w:noProof/>
          <w:sz w:val="4"/>
          <w:lang w:val="en-GB"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A4233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D63EE" w:rsidRPr="00BC58A6" w:rsidRDefault="000161D0" w:rsidP="00404E5B">
      <w:pPr>
        <w:spacing w:before="92"/>
        <w:ind w:right="4234"/>
        <w:rPr>
          <w:rFonts w:ascii="Arial"/>
          <w:color w:val="BF5A14"/>
          <w:lang w:val="en-GB"/>
        </w:rPr>
      </w:pPr>
      <w:r w:rsidRPr="00BC58A6">
        <w:rPr>
          <w:noProof/>
          <w:lang w:val="en-GB"/>
        </w:rPr>
        <w:drawing>
          <wp:anchor distT="0" distB="0" distL="114300" distR="114300" simplePos="0" relativeHeight="251658240" behindDoc="0" locked="0" layoutInCell="1" allowOverlap="1">
            <wp:simplePos x="0" y="0"/>
            <wp:positionH relativeFrom="column">
              <wp:posOffset>1270</wp:posOffset>
            </wp:positionH>
            <wp:positionV relativeFrom="paragraph">
              <wp:posOffset>66040</wp:posOffset>
            </wp:positionV>
            <wp:extent cx="1007110" cy="1136015"/>
            <wp:effectExtent l="0" t="0" r="2540" b="698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995" r="-1"/>
                    <a:stretch/>
                  </pic:blipFill>
                  <pic:spPr bwMode="auto">
                    <a:xfrm>
                      <a:off x="0" y="0"/>
                      <a:ext cx="1007110" cy="11360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710C" w:rsidRPr="00BC58A6">
        <w:rPr>
          <w:rFonts w:ascii="Arial"/>
          <w:color w:val="BF5A14"/>
          <w:lang w:val="en-GB"/>
        </w:rPr>
        <w:t>Biography</w:t>
      </w:r>
    </w:p>
    <w:p w:rsidR="00145849" w:rsidRPr="00BC58A6" w:rsidRDefault="00CD63EE" w:rsidP="00ED01EB">
      <w:pPr>
        <w:spacing w:before="41" w:line="154" w:lineRule="exact"/>
        <w:ind w:left="213" w:right="231"/>
        <w:jc w:val="both"/>
        <w:rPr>
          <w:rFonts w:ascii="Arial"/>
          <w:sz w:val="14"/>
          <w:lang w:val="en-GB"/>
        </w:rPr>
      </w:pPr>
      <w:r w:rsidRPr="00BC58A6">
        <w:rPr>
          <w:rFonts w:ascii="Arial"/>
          <w:sz w:val="14"/>
          <w:lang w:val="en-GB"/>
        </w:rPr>
        <w:t xml:space="preserve">Abdessamad Gueddari is a Ph.D. candidate and research worker </w:t>
      </w:r>
      <w:r w:rsidRPr="00BC58A6">
        <w:rPr>
          <w:rFonts w:ascii="Arial"/>
          <w:sz w:val="14"/>
          <w:lang w:val="en-GB"/>
        </w:rPr>
        <w:t>leading</w:t>
      </w:r>
      <w:r w:rsidRPr="00BC58A6">
        <w:rPr>
          <w:rFonts w:ascii="Arial"/>
          <w:sz w:val="14"/>
          <w:lang w:val="en-GB"/>
        </w:rPr>
        <w:t xml:space="preserve"> </w:t>
      </w:r>
      <w:r w:rsidRPr="00BC58A6">
        <w:rPr>
          <w:rFonts w:ascii="Arial"/>
          <w:sz w:val="14"/>
          <w:lang w:val="en-GB"/>
        </w:rPr>
        <w:t>a</w:t>
      </w:r>
      <w:r w:rsidRPr="00BC58A6">
        <w:rPr>
          <w:rFonts w:ascii="Arial"/>
          <w:sz w:val="14"/>
          <w:lang w:val="en-GB"/>
        </w:rPr>
        <w:t xml:space="preserve"> pioneering business R&amp;D project. His doctoral research investigates sciences and technologies applied to industrial engineering at the University of Castilla-La Mancha. Specifically, he is researching new engineering techniques and strategies to capture and transform carbon dioxide into value-add products. He earned a Bachelor of Mechanical Engineering, and a Master of Industrial Engineering. He belongs to the 3D </w:t>
      </w:r>
      <w:proofErr w:type="spellStart"/>
      <w:r w:rsidRPr="00BC58A6">
        <w:rPr>
          <w:rFonts w:ascii="Arial"/>
          <w:sz w:val="14"/>
          <w:lang w:val="en-GB"/>
        </w:rPr>
        <w:t>Enermat</w:t>
      </w:r>
      <w:proofErr w:type="spellEnd"/>
      <w:r w:rsidRPr="00BC58A6">
        <w:rPr>
          <w:rFonts w:ascii="Arial"/>
          <w:sz w:val="14"/>
          <w:lang w:val="en-GB"/>
        </w:rPr>
        <w:t xml:space="preserve"> Research Group</w:t>
      </w:r>
      <w:r w:rsidRPr="00BC58A6">
        <w:rPr>
          <w:rFonts w:ascii="Arial"/>
          <w:sz w:val="14"/>
          <w:lang w:val="en-GB"/>
        </w:rPr>
        <w:t xml:space="preserve"> at</w:t>
      </w:r>
      <w:r w:rsidRPr="00BC58A6">
        <w:rPr>
          <w:rFonts w:ascii="Arial"/>
          <w:sz w:val="14"/>
          <w:lang w:val="en-GB"/>
        </w:rPr>
        <w:t xml:space="preserve"> the Renewable Energy Research Institute. He is interested in improving the industry footprint by developing new sustainable processes and implementing new methodologies related to Carbon Dioxide Utilization strategies.</w:t>
      </w:r>
    </w:p>
    <w:p w:rsidR="00AE3E37" w:rsidRPr="00BC58A6" w:rsidRDefault="00A9710C" w:rsidP="00ED01EB">
      <w:pPr>
        <w:spacing w:before="62"/>
        <w:ind w:left="2880" w:right="4235" w:firstLine="720"/>
        <w:rPr>
          <w:rFonts w:ascii="Arial"/>
          <w:sz w:val="14"/>
          <w:lang w:val="en-GB"/>
        </w:rPr>
      </w:pPr>
      <w:r w:rsidRPr="00BC58A6">
        <w:rPr>
          <w:rFonts w:ascii="Arial"/>
          <w:sz w:val="14"/>
          <w:lang w:val="en-GB"/>
        </w:rPr>
        <w:t>Email:</w:t>
      </w:r>
      <w:r w:rsidR="00D51BAA" w:rsidRPr="00BC58A6">
        <w:rPr>
          <w:rFonts w:ascii="Arial"/>
          <w:sz w:val="14"/>
          <w:lang w:val="en-GB"/>
        </w:rPr>
        <w:t xml:space="preserve"> </w:t>
      </w:r>
      <w:hyperlink r:id="rId11" w:history="1">
        <w:r w:rsidR="00903FFD" w:rsidRPr="00BC58A6">
          <w:rPr>
            <w:rStyle w:val="Hipervnculo"/>
            <w:rFonts w:ascii="Arial"/>
            <w:sz w:val="14"/>
            <w:lang w:val="en-GB"/>
          </w:rPr>
          <w:t>abdessamad.gueddari@uclm.es</w:t>
        </w:r>
      </w:hyperlink>
      <w:r w:rsidR="00D51BAA" w:rsidRPr="00BC58A6">
        <w:rPr>
          <w:rFonts w:ascii="Arial"/>
          <w:sz w:val="14"/>
          <w:lang w:val="en-GB"/>
        </w:rPr>
        <w:t xml:space="preserve"> </w:t>
      </w:r>
      <w:r w:rsidR="00292ED9" w:rsidRPr="00BC58A6">
        <w:rPr>
          <w:noProof/>
          <w:lang w:val="en-GB" w:eastAsia="en-IN"/>
        </w:rPr>
        <mc:AlternateContent>
          <mc:Choice Requires="wps">
            <w:drawing>
              <wp:anchor distT="0" distB="0" distL="0" distR="0" simplePos="0" relativeHeight="25165619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9146EF"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C58A6" w:rsidRDefault="00A9710C" w:rsidP="00903FFD">
      <w:pPr>
        <w:spacing w:before="39"/>
        <w:ind w:left="100"/>
        <w:rPr>
          <w:rFonts w:ascii="Minion Pro"/>
          <w:b/>
          <w:sz w:val="20"/>
          <w:lang w:val="en-GB"/>
        </w:rPr>
        <w:sectPr w:rsidR="00AE3E37" w:rsidRPr="00BC58A6">
          <w:type w:val="continuous"/>
          <w:pgSz w:w="11910" w:h="16840"/>
          <w:pgMar w:top="1740" w:right="600" w:bottom="840" w:left="620" w:header="720" w:footer="720" w:gutter="0"/>
          <w:cols w:space="720"/>
        </w:sectPr>
      </w:pPr>
      <w:r w:rsidRPr="00BC58A6">
        <w:rPr>
          <w:rFonts w:ascii="Minion Pro"/>
          <w:b/>
          <w:sz w:val="20"/>
          <w:lang w:val="en-GB"/>
        </w:rPr>
        <w:t>Notes/Comment</w:t>
      </w:r>
    </w:p>
    <w:p w:rsidR="00AE3E37" w:rsidRPr="00BC58A6" w:rsidRDefault="00AE3E37" w:rsidP="00903FFD">
      <w:pPr>
        <w:pStyle w:val="Textoindependiente"/>
        <w:spacing w:before="3"/>
        <w:rPr>
          <w:rFonts w:ascii="Minion Pro"/>
          <w:sz w:val="26"/>
          <w:lang w:val="en-GB"/>
        </w:rPr>
      </w:pPr>
    </w:p>
    <w:sectPr w:rsidR="00AE3E37" w:rsidRPr="00BC58A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509E" w:rsidRDefault="00CF509E">
      <w:r>
        <w:separator/>
      </w:r>
    </w:p>
  </w:endnote>
  <w:endnote w:type="continuationSeparator" w:id="0">
    <w:p w:rsidR="00CF509E" w:rsidRDefault="00CF5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9A2" w:rsidRDefault="001D09A2">
    <w:pPr>
      <w:pStyle w:val="Textoindependiente"/>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09A2" w:rsidRPr="005B3A56" w:rsidRDefault="001D09A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D09A2" w:rsidRPr="005B3A56" w:rsidRDefault="001D09A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1D09A2" w:rsidRPr="005B3A56" w:rsidRDefault="001D09A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D09A2" w:rsidRPr="005B3A56" w:rsidRDefault="001D09A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09A2" w:rsidRPr="005B3A56" w:rsidRDefault="001D09A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D09A2" w:rsidRPr="005B3A56" w:rsidRDefault="001D09A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1D09A2" w:rsidRPr="005B3A56" w:rsidRDefault="001D09A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D09A2" w:rsidRPr="005B3A56" w:rsidRDefault="001D09A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09A2" w:rsidRPr="005B3A56" w:rsidRDefault="001D09A2">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1D09A2" w:rsidRPr="005B3A56" w:rsidRDefault="001D09A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1D09A2" w:rsidRPr="005B3A56" w:rsidRDefault="001D09A2">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1D09A2" w:rsidRPr="005B3A56" w:rsidRDefault="001D09A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509E" w:rsidRDefault="00CF509E">
      <w:r>
        <w:separator/>
      </w:r>
    </w:p>
  </w:footnote>
  <w:footnote w:type="continuationSeparator" w:id="0">
    <w:p w:rsidR="00CF509E" w:rsidRDefault="00CF5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9A2" w:rsidRDefault="001D09A2">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4C9F"/>
    <w:rsid w:val="000161D0"/>
    <w:rsid w:val="00031DED"/>
    <w:rsid w:val="000363C3"/>
    <w:rsid w:val="00051B15"/>
    <w:rsid w:val="00070013"/>
    <w:rsid w:val="00080FF5"/>
    <w:rsid w:val="000B005F"/>
    <w:rsid w:val="000E1A74"/>
    <w:rsid w:val="000E2911"/>
    <w:rsid w:val="001263DF"/>
    <w:rsid w:val="00145849"/>
    <w:rsid w:val="001510E2"/>
    <w:rsid w:val="001635C5"/>
    <w:rsid w:val="001B01BE"/>
    <w:rsid w:val="001D09A2"/>
    <w:rsid w:val="001E7D59"/>
    <w:rsid w:val="001F4D4F"/>
    <w:rsid w:val="0023424F"/>
    <w:rsid w:val="002455EC"/>
    <w:rsid w:val="0025695E"/>
    <w:rsid w:val="00292ED9"/>
    <w:rsid w:val="002A6E11"/>
    <w:rsid w:val="0035482B"/>
    <w:rsid w:val="003A525A"/>
    <w:rsid w:val="003A6054"/>
    <w:rsid w:val="003E27D8"/>
    <w:rsid w:val="00402772"/>
    <w:rsid w:val="00404E5B"/>
    <w:rsid w:val="00414F7B"/>
    <w:rsid w:val="004248D5"/>
    <w:rsid w:val="004355DC"/>
    <w:rsid w:val="00454310"/>
    <w:rsid w:val="004749B4"/>
    <w:rsid w:val="00494130"/>
    <w:rsid w:val="004F3523"/>
    <w:rsid w:val="00595427"/>
    <w:rsid w:val="005973B9"/>
    <w:rsid w:val="005B3A56"/>
    <w:rsid w:val="005B4240"/>
    <w:rsid w:val="006060CE"/>
    <w:rsid w:val="00634745"/>
    <w:rsid w:val="0063497F"/>
    <w:rsid w:val="006371DA"/>
    <w:rsid w:val="00644D31"/>
    <w:rsid w:val="00675A12"/>
    <w:rsid w:val="006A1AF5"/>
    <w:rsid w:val="00713F2B"/>
    <w:rsid w:val="00744F61"/>
    <w:rsid w:val="007553F9"/>
    <w:rsid w:val="007933E4"/>
    <w:rsid w:val="007A2BD8"/>
    <w:rsid w:val="007C1F2C"/>
    <w:rsid w:val="007C647C"/>
    <w:rsid w:val="0081744E"/>
    <w:rsid w:val="00821721"/>
    <w:rsid w:val="00847322"/>
    <w:rsid w:val="008659DD"/>
    <w:rsid w:val="008725BE"/>
    <w:rsid w:val="00873BEA"/>
    <w:rsid w:val="00873DF0"/>
    <w:rsid w:val="00874CED"/>
    <w:rsid w:val="008756E6"/>
    <w:rsid w:val="008A08B6"/>
    <w:rsid w:val="00903FFD"/>
    <w:rsid w:val="009410D7"/>
    <w:rsid w:val="009422D4"/>
    <w:rsid w:val="00965B8D"/>
    <w:rsid w:val="00971820"/>
    <w:rsid w:val="00971902"/>
    <w:rsid w:val="0097522D"/>
    <w:rsid w:val="00976761"/>
    <w:rsid w:val="00980EBC"/>
    <w:rsid w:val="009966EE"/>
    <w:rsid w:val="009A1E43"/>
    <w:rsid w:val="009B2D44"/>
    <w:rsid w:val="009B5F80"/>
    <w:rsid w:val="00A040A6"/>
    <w:rsid w:val="00A07E82"/>
    <w:rsid w:val="00A17A20"/>
    <w:rsid w:val="00A55036"/>
    <w:rsid w:val="00A55142"/>
    <w:rsid w:val="00A57CB6"/>
    <w:rsid w:val="00A653B6"/>
    <w:rsid w:val="00A756EC"/>
    <w:rsid w:val="00A95DED"/>
    <w:rsid w:val="00A9710C"/>
    <w:rsid w:val="00AA025A"/>
    <w:rsid w:val="00AD4525"/>
    <w:rsid w:val="00AE0F62"/>
    <w:rsid w:val="00AE3E37"/>
    <w:rsid w:val="00B0453D"/>
    <w:rsid w:val="00B0466E"/>
    <w:rsid w:val="00B21A57"/>
    <w:rsid w:val="00B33DC9"/>
    <w:rsid w:val="00BC58A6"/>
    <w:rsid w:val="00BD6763"/>
    <w:rsid w:val="00C00892"/>
    <w:rsid w:val="00C05375"/>
    <w:rsid w:val="00C149DC"/>
    <w:rsid w:val="00C17E04"/>
    <w:rsid w:val="00C33602"/>
    <w:rsid w:val="00C54355"/>
    <w:rsid w:val="00C945E9"/>
    <w:rsid w:val="00CD63EE"/>
    <w:rsid w:val="00CD6F55"/>
    <w:rsid w:val="00CF509E"/>
    <w:rsid w:val="00D05491"/>
    <w:rsid w:val="00D140BC"/>
    <w:rsid w:val="00D43C59"/>
    <w:rsid w:val="00D51BAA"/>
    <w:rsid w:val="00D53B57"/>
    <w:rsid w:val="00DA6DFF"/>
    <w:rsid w:val="00DE3104"/>
    <w:rsid w:val="00E01647"/>
    <w:rsid w:val="00E26B10"/>
    <w:rsid w:val="00E3179F"/>
    <w:rsid w:val="00E43FC5"/>
    <w:rsid w:val="00E54893"/>
    <w:rsid w:val="00EB4568"/>
    <w:rsid w:val="00ED01EB"/>
    <w:rsid w:val="00EE1F7C"/>
    <w:rsid w:val="00EF176D"/>
    <w:rsid w:val="00F53212"/>
    <w:rsid w:val="00F60008"/>
    <w:rsid w:val="00F72EEA"/>
    <w:rsid w:val="00F74730"/>
    <w:rsid w:val="00F84CAE"/>
    <w:rsid w:val="00F97A72"/>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6B15CB"/>
  <w15:docId w15:val="{5B81CBD5-4497-4E9C-9097-219EC6AEB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D51B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bdessamad.gueddari@uclm.es"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606</TotalTime>
  <Pages>2</Pages>
  <Words>599</Words>
  <Characters>3299</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ABDESSAMAD GUEDDARI -</cp:lastModifiedBy>
  <cp:revision>75</cp:revision>
  <dcterms:created xsi:type="dcterms:W3CDTF">2016-12-06T11:19:00Z</dcterms:created>
  <dcterms:modified xsi:type="dcterms:W3CDTF">2019-03-26T12:13:00Z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