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1012F" w:rsidP="00494130">
      <w:pPr>
        <w:pStyle w:val="Heading1"/>
        <w:spacing w:before="170"/>
        <w:ind w:left="0"/>
      </w:pPr>
      <w:r w:rsidRPr="0031012F">
        <w:rPr>
          <w:color w:val="337AB7"/>
        </w:rPr>
        <w:t xml:space="preserve">Energy Harvesting from Micro Scale </w:t>
      </w:r>
      <w:proofErr w:type="spellStart"/>
      <w:r w:rsidRPr="0031012F">
        <w:rPr>
          <w:color w:val="337AB7"/>
        </w:rPr>
        <w:t>Cavitating</w:t>
      </w:r>
      <w:proofErr w:type="spellEnd"/>
      <w:r w:rsidRPr="0031012F">
        <w:rPr>
          <w:color w:val="337AB7"/>
        </w:rPr>
        <w:t xml:space="preserve"> Flows</w:t>
      </w:r>
    </w:p>
    <w:p w:rsidR="005973B9" w:rsidRDefault="0031012F" w:rsidP="005973B9">
      <w:pPr>
        <w:pStyle w:val="BodyText"/>
        <w:spacing w:before="73" w:line="198" w:lineRule="exact"/>
        <w:ind w:left="100" w:right="5987"/>
        <w:rPr>
          <w:rFonts w:ascii="Arial"/>
        </w:rPr>
      </w:pPr>
      <w:r>
        <w:rPr>
          <w:rFonts w:ascii="Arial"/>
        </w:rPr>
        <w:t xml:space="preserve">Ali </w:t>
      </w:r>
      <w:proofErr w:type="spellStart"/>
      <w:r>
        <w:rPr>
          <w:rFonts w:ascii="Arial"/>
        </w:rPr>
        <w:t>Kosar</w:t>
      </w:r>
      <w:proofErr w:type="spellEnd"/>
      <w:r w:rsidR="005973B9">
        <w:rPr>
          <w:rFonts w:ascii="Arial"/>
        </w:rPr>
        <w:t xml:space="preserve">, </w:t>
      </w:r>
      <w:proofErr w:type="spellStart"/>
      <w:r>
        <w:rPr>
          <w:rFonts w:ascii="Arial"/>
        </w:rPr>
        <w:t>Sabanci</w:t>
      </w:r>
      <w:proofErr w:type="spellEnd"/>
      <w:r>
        <w:rPr>
          <w:rFonts w:ascii="Arial"/>
        </w:rPr>
        <w:t xml:space="preserve"> University, TURKEY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1012F" w:rsidRDefault="0031012F">
      <w:pPr>
        <w:pStyle w:val="Heading3"/>
        <w:spacing w:before="74"/>
        <w:rPr>
          <w:color w:val="BF5A14"/>
        </w:rPr>
      </w:pPr>
      <w:r w:rsidRPr="0031012F">
        <w:rPr>
          <w:rFonts w:ascii="Tw Cen MT" w:eastAsia="Tw Cen MT" w:hAnsi="Tw Cen MT" w:cs="Tw Cen MT"/>
          <w:b w:val="0"/>
          <w:bCs w:val="0"/>
          <w:sz w:val="18"/>
          <w:szCs w:val="18"/>
        </w:rPr>
        <w:t xml:space="preserve">In this talk, energy harvesting from micro </w:t>
      </w:r>
      <w:proofErr w:type="spellStart"/>
      <w:r w:rsidRPr="0031012F">
        <w:rPr>
          <w:rFonts w:ascii="Tw Cen MT" w:eastAsia="Tw Cen MT" w:hAnsi="Tw Cen MT" w:cs="Tw Cen MT"/>
          <w:b w:val="0"/>
          <w:bCs w:val="0"/>
          <w:sz w:val="18"/>
          <w:szCs w:val="18"/>
        </w:rPr>
        <w:t>cavitating</w:t>
      </w:r>
      <w:proofErr w:type="spellEnd"/>
      <w:r w:rsidRPr="0031012F">
        <w:rPr>
          <w:rFonts w:ascii="Tw Cen MT" w:eastAsia="Tw Cen MT" w:hAnsi="Tw Cen MT" w:cs="Tw Cen MT"/>
          <w:b w:val="0"/>
          <w:bCs w:val="0"/>
          <w:sz w:val="18"/>
          <w:szCs w:val="18"/>
        </w:rPr>
        <w:t xml:space="preserve"> flows exposed to targeted thin plates </w:t>
      </w:r>
      <w:proofErr w:type="gramStart"/>
      <w:r w:rsidRPr="0031012F">
        <w:rPr>
          <w:rFonts w:ascii="Tw Cen MT" w:eastAsia="Tw Cen MT" w:hAnsi="Tw Cen MT" w:cs="Tw Cen MT"/>
          <w:b w:val="0"/>
          <w:bCs w:val="0"/>
          <w:sz w:val="18"/>
          <w:szCs w:val="18"/>
        </w:rPr>
        <w:t>will be mentioned</w:t>
      </w:r>
      <w:proofErr w:type="gramEnd"/>
      <w:r w:rsidRPr="0031012F">
        <w:rPr>
          <w:rFonts w:ascii="Tw Cen MT" w:eastAsia="Tw Cen MT" w:hAnsi="Tw Cen MT" w:cs="Tw Cen MT"/>
          <w:b w:val="0"/>
          <w:bCs w:val="0"/>
          <w:sz w:val="18"/>
          <w:szCs w:val="18"/>
        </w:rPr>
        <w:t xml:space="preserve">. Hydrodynamic cavitation occurs when the local static pressure </w:t>
      </w:r>
      <w:proofErr w:type="gramStart"/>
      <w:r w:rsidRPr="0031012F">
        <w:rPr>
          <w:rFonts w:ascii="Tw Cen MT" w:eastAsia="Tw Cen MT" w:hAnsi="Tw Cen MT" w:cs="Tw Cen MT"/>
          <w:b w:val="0"/>
          <w:bCs w:val="0"/>
          <w:sz w:val="18"/>
          <w:szCs w:val="18"/>
        </w:rPr>
        <w:t>is reduced</w:t>
      </w:r>
      <w:proofErr w:type="gramEnd"/>
      <w:r w:rsidRPr="0031012F">
        <w:rPr>
          <w:rFonts w:ascii="Tw Cen MT" w:eastAsia="Tw Cen MT" w:hAnsi="Tw Cen MT" w:cs="Tw Cen MT"/>
          <w:b w:val="0"/>
          <w:bCs w:val="0"/>
          <w:sz w:val="18"/>
          <w:szCs w:val="18"/>
        </w:rPr>
        <w:t xml:space="preserve"> to a critical value along the flow. The generated cavitation bubbles travels to the outlet of the microchannel and collapse once the pressure increases downstream of their originating position. When sufficiently many cavitation bubbles collapse, they release high energy downstream of the flow channel, which can act as a uniform heat source on the targeted plate. It will </w:t>
      </w:r>
      <w:proofErr w:type="gramStart"/>
      <w:r w:rsidRPr="0031012F">
        <w:rPr>
          <w:rFonts w:ascii="Tw Cen MT" w:eastAsia="Tw Cen MT" w:hAnsi="Tw Cen MT" w:cs="Tw Cen MT"/>
          <w:b w:val="0"/>
          <w:bCs w:val="0"/>
          <w:sz w:val="18"/>
          <w:szCs w:val="18"/>
        </w:rPr>
        <w:t>be  that</w:t>
      </w:r>
      <w:proofErr w:type="gramEnd"/>
      <w:r w:rsidRPr="0031012F">
        <w:rPr>
          <w:rFonts w:ascii="Tw Cen MT" w:eastAsia="Tw Cen MT" w:hAnsi="Tw Cen MT" w:cs="Tw Cen MT"/>
          <w:b w:val="0"/>
          <w:bCs w:val="0"/>
          <w:sz w:val="18"/>
          <w:szCs w:val="18"/>
        </w:rPr>
        <w:t xml:space="preserve"> the energy released from the collapse of cavitation bubbles could be harvested when micro scale </w:t>
      </w:r>
      <w:proofErr w:type="spellStart"/>
      <w:r w:rsidRPr="0031012F">
        <w:rPr>
          <w:rFonts w:ascii="Tw Cen MT" w:eastAsia="Tw Cen MT" w:hAnsi="Tw Cen MT" w:cs="Tw Cen MT"/>
          <w:b w:val="0"/>
          <w:bCs w:val="0"/>
          <w:sz w:val="18"/>
          <w:szCs w:val="18"/>
        </w:rPr>
        <w:t>cavitating</w:t>
      </w:r>
      <w:proofErr w:type="spellEnd"/>
      <w:r w:rsidRPr="0031012F">
        <w:rPr>
          <w:rFonts w:ascii="Tw Cen MT" w:eastAsia="Tw Cen MT" w:hAnsi="Tw Cen MT" w:cs="Tw Cen MT"/>
          <w:b w:val="0"/>
          <w:bCs w:val="0"/>
          <w:sz w:val="18"/>
          <w:szCs w:val="18"/>
        </w:rPr>
        <w:t xml:space="preserve"> flows interacted with a solid body as a targeted area and could be utilized to provide the required power for the daily used miniature devices.  Some </w:t>
      </w:r>
      <w:proofErr w:type="spellStart"/>
      <w:r w:rsidRPr="0031012F">
        <w:rPr>
          <w:rFonts w:ascii="Tw Cen MT" w:eastAsia="Tw Cen MT" w:hAnsi="Tw Cen MT" w:cs="Tw Cen MT"/>
          <w:b w:val="0"/>
          <w:bCs w:val="0"/>
          <w:sz w:val="18"/>
          <w:szCs w:val="18"/>
        </w:rPr>
        <w:t>prelimininary</w:t>
      </w:r>
      <w:proofErr w:type="spellEnd"/>
      <w:r w:rsidRPr="0031012F">
        <w:rPr>
          <w:rFonts w:ascii="Tw Cen MT" w:eastAsia="Tw Cen MT" w:hAnsi="Tw Cen MT" w:cs="Tw Cen MT"/>
          <w:b w:val="0"/>
          <w:bCs w:val="0"/>
          <w:sz w:val="18"/>
          <w:szCs w:val="18"/>
        </w:rPr>
        <w:t xml:space="preserve"> proof –of -concept results will be included in the talk. It will be shown that the temperature rise on the surface of the targeted plate depends on both upstream pressure and distance from the micro flow restrictive element nozzle. The variations in temperature rise are different depending on the distance as well as the pressure.</w:t>
      </w:r>
      <w:r w:rsidR="00A9710C">
        <w:rPr>
          <w:b w:val="0"/>
        </w:rPr>
        <w:br w:type="column"/>
      </w:r>
      <w:r w:rsidR="00A9710C">
        <w:rPr>
          <w:color w:val="BF5A14"/>
        </w:rPr>
        <w:t>Image</w:t>
      </w:r>
      <w:r>
        <w:rPr>
          <w:color w:val="BF5A14"/>
        </w:rPr>
        <w:t xml:space="preserve"> </w:t>
      </w:r>
    </w:p>
    <w:p w:rsidR="00AE3E37" w:rsidRPr="0031012F" w:rsidRDefault="0031012F">
      <w:pPr>
        <w:pStyle w:val="Heading3"/>
        <w:spacing w:before="74"/>
        <w:rPr>
          <w:color w:val="000000" w:themeColor="text1"/>
        </w:rPr>
      </w:pPr>
      <w:r>
        <w:rPr>
          <w:color w:val="000000" w:themeColor="text1"/>
        </w:rPr>
        <w:t xml:space="preserve">Schematic of the </w:t>
      </w:r>
      <w:r w:rsidRPr="0031012F">
        <w:rPr>
          <w:color w:val="000000" w:themeColor="text1"/>
        </w:rPr>
        <w:t xml:space="preserve">System for Generating Cavitation Bubbles and Micro </w:t>
      </w:r>
      <w:proofErr w:type="spellStart"/>
      <w:r w:rsidRPr="0031012F">
        <w:rPr>
          <w:color w:val="000000" w:themeColor="text1"/>
        </w:rPr>
        <w:t>Cavitating</w:t>
      </w:r>
      <w:proofErr w:type="spellEnd"/>
      <w:r w:rsidRPr="0031012F">
        <w:rPr>
          <w:color w:val="000000" w:themeColor="text1"/>
        </w:rPr>
        <w:t xml:space="preserve"> Flows</w:t>
      </w:r>
    </w:p>
    <w:p w:rsidR="00AE3E37" w:rsidRDefault="0031012F">
      <w:pPr>
        <w:pStyle w:val="BodyText"/>
        <w:spacing w:before="2"/>
        <w:rPr>
          <w:rFonts w:ascii="Arial"/>
          <w:b/>
          <w:sz w:val="16"/>
        </w:rPr>
      </w:pPr>
      <w:r>
        <w:rPr>
          <w:noProof/>
          <w:lang w:val="tr-TR" w:eastAsia="tr-TR"/>
        </w:rPr>
        <w:drawing>
          <wp:anchor distT="0" distB="0" distL="114300" distR="114300" simplePos="0" relativeHeight="251659264" behindDoc="0" locked="0" layoutInCell="1" allowOverlap="1" wp14:anchorId="547A0D15" wp14:editId="6954B7CB">
            <wp:simplePos x="0" y="0"/>
            <wp:positionH relativeFrom="margin">
              <wp:posOffset>3398520</wp:posOffset>
            </wp:positionH>
            <wp:positionV relativeFrom="margin">
              <wp:posOffset>1095375</wp:posOffset>
            </wp:positionV>
            <wp:extent cx="3185795" cy="1778000"/>
            <wp:effectExtent l="0" t="0" r="0" b="0"/>
            <wp:wrapSquare wrapText="bothSides"/>
            <wp:docPr id="56" name="Picture 56" descr="C:\New folder\Papers\1-1-Conferences\MNF2018\Schematic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New folder\Papers\1-1-Conferences\MNF2018\Schematic 1.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201" r="8348" b="17237"/>
                    <a:stretch/>
                  </pic:blipFill>
                  <pic:spPr bwMode="auto">
                    <a:xfrm>
                      <a:off x="0" y="0"/>
                      <a:ext cx="3185795" cy="177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31012F" w:rsidRPr="0031012F" w:rsidRDefault="0031012F" w:rsidP="0031012F">
      <w:pPr>
        <w:pStyle w:val="ListParagraph"/>
        <w:numPr>
          <w:ilvl w:val="0"/>
          <w:numId w:val="3"/>
        </w:numPr>
        <w:rPr>
          <w:sz w:val="18"/>
        </w:rPr>
      </w:pPr>
      <w:proofErr w:type="spellStart"/>
      <w:r w:rsidRPr="0031012F">
        <w:rPr>
          <w:sz w:val="18"/>
        </w:rPr>
        <w:t>Ghorbani</w:t>
      </w:r>
      <w:proofErr w:type="spellEnd"/>
      <w:r w:rsidRPr="0031012F">
        <w:rPr>
          <w:sz w:val="18"/>
        </w:rPr>
        <w:t xml:space="preserve">, M. Chen, H., Villanueva, L.G., </w:t>
      </w:r>
      <w:proofErr w:type="spellStart"/>
      <w:r w:rsidRPr="0031012F">
        <w:rPr>
          <w:sz w:val="18"/>
        </w:rPr>
        <w:t>Grishenkov</w:t>
      </w:r>
      <w:proofErr w:type="spellEnd"/>
      <w:r w:rsidRPr="0031012F">
        <w:rPr>
          <w:sz w:val="18"/>
        </w:rPr>
        <w:t xml:space="preserve">, D. and </w:t>
      </w:r>
      <w:proofErr w:type="spellStart"/>
      <w:r w:rsidRPr="0031012F">
        <w:rPr>
          <w:sz w:val="18"/>
        </w:rPr>
        <w:t>Koşar</w:t>
      </w:r>
      <w:proofErr w:type="spellEnd"/>
      <w:r w:rsidRPr="0031012F">
        <w:rPr>
          <w:sz w:val="18"/>
        </w:rPr>
        <w:t xml:space="preserve">, A., "Intensifying </w:t>
      </w:r>
      <w:proofErr w:type="spellStart"/>
      <w:r w:rsidRPr="0031012F">
        <w:rPr>
          <w:sz w:val="18"/>
        </w:rPr>
        <w:t>Cavitating</w:t>
      </w:r>
      <w:proofErr w:type="spellEnd"/>
      <w:r w:rsidRPr="0031012F">
        <w:rPr>
          <w:sz w:val="18"/>
        </w:rPr>
        <w:t xml:space="preserve"> Flows in Microfluidic Devices with </w:t>
      </w:r>
      <w:proofErr w:type="gramStart"/>
      <w:r w:rsidRPr="0031012F">
        <w:rPr>
          <w:sz w:val="18"/>
        </w:rPr>
        <w:t>Poly(</w:t>
      </w:r>
      <w:proofErr w:type="gramEnd"/>
      <w:r w:rsidRPr="0031012F">
        <w:rPr>
          <w:sz w:val="18"/>
        </w:rPr>
        <w:t>vinyl alcohol) (PVA) Microbubbles," Physics of Fluids, 2018, 30(10).</w:t>
      </w:r>
    </w:p>
    <w:p w:rsidR="0031012F" w:rsidRPr="0031012F" w:rsidRDefault="0031012F" w:rsidP="0031012F">
      <w:pPr>
        <w:pStyle w:val="ListParagraph"/>
        <w:numPr>
          <w:ilvl w:val="0"/>
          <w:numId w:val="3"/>
        </w:numPr>
        <w:rPr>
          <w:sz w:val="18"/>
        </w:rPr>
      </w:pPr>
      <w:proofErr w:type="spellStart"/>
      <w:r w:rsidRPr="0031012F">
        <w:rPr>
          <w:sz w:val="18"/>
        </w:rPr>
        <w:t>Ghorbani</w:t>
      </w:r>
      <w:proofErr w:type="spellEnd"/>
      <w:r w:rsidRPr="0031012F">
        <w:rPr>
          <w:sz w:val="18"/>
        </w:rPr>
        <w:t xml:space="preserve">, M., </w:t>
      </w:r>
      <w:proofErr w:type="spellStart"/>
      <w:r w:rsidRPr="0031012F">
        <w:rPr>
          <w:sz w:val="18"/>
        </w:rPr>
        <w:t>Sadaghiani</w:t>
      </w:r>
      <w:proofErr w:type="spellEnd"/>
      <w:r w:rsidRPr="0031012F">
        <w:rPr>
          <w:sz w:val="18"/>
        </w:rPr>
        <w:t xml:space="preserve">, A.K., Villanueva, G.L., and </w:t>
      </w:r>
      <w:proofErr w:type="spellStart"/>
      <w:r w:rsidRPr="0031012F">
        <w:rPr>
          <w:sz w:val="18"/>
        </w:rPr>
        <w:t>Kosar</w:t>
      </w:r>
      <w:proofErr w:type="spellEnd"/>
      <w:r w:rsidRPr="0031012F">
        <w:rPr>
          <w:sz w:val="18"/>
        </w:rPr>
        <w:t xml:space="preserve">, </w:t>
      </w:r>
      <w:proofErr w:type="spellStart"/>
      <w:r w:rsidRPr="0031012F">
        <w:rPr>
          <w:sz w:val="18"/>
        </w:rPr>
        <w:t>A.,"Hydrodynamic</w:t>
      </w:r>
      <w:proofErr w:type="spellEnd"/>
      <w:r w:rsidRPr="0031012F">
        <w:rPr>
          <w:sz w:val="18"/>
        </w:rPr>
        <w:t xml:space="preserve"> Cavitation in Microfluidic Devices with Roughened Surfaces," Journal of Micromechanics</w:t>
      </w:r>
      <w:r>
        <w:rPr>
          <w:sz w:val="18"/>
        </w:rPr>
        <w:t xml:space="preserve"> and </w:t>
      </w:r>
      <w:proofErr w:type="spellStart"/>
      <w:r>
        <w:rPr>
          <w:sz w:val="18"/>
        </w:rPr>
        <w:t>Microengineering</w:t>
      </w:r>
      <w:proofErr w:type="spellEnd"/>
      <w:r>
        <w:rPr>
          <w:sz w:val="18"/>
        </w:rPr>
        <w:t>,</w:t>
      </w:r>
      <w:r w:rsidRPr="0031012F">
        <w:rPr>
          <w:sz w:val="18"/>
        </w:rPr>
        <w:t xml:space="preserve"> 2018. </w:t>
      </w:r>
    </w:p>
    <w:p w:rsidR="0031012F" w:rsidRDefault="0031012F" w:rsidP="0031012F">
      <w:pPr>
        <w:pStyle w:val="ListParagraph"/>
        <w:numPr>
          <w:ilvl w:val="0"/>
          <w:numId w:val="3"/>
        </w:numPr>
        <w:rPr>
          <w:sz w:val="18"/>
        </w:rPr>
      </w:pPr>
      <w:proofErr w:type="spellStart"/>
      <w:r w:rsidRPr="0031012F">
        <w:rPr>
          <w:sz w:val="18"/>
        </w:rPr>
        <w:t>Ghorbani</w:t>
      </w:r>
      <w:proofErr w:type="spellEnd"/>
      <w:r w:rsidRPr="0031012F">
        <w:rPr>
          <w:sz w:val="18"/>
        </w:rPr>
        <w:t xml:space="preserve">, M., </w:t>
      </w:r>
      <w:proofErr w:type="spellStart"/>
      <w:r w:rsidRPr="0031012F">
        <w:rPr>
          <w:sz w:val="18"/>
        </w:rPr>
        <w:t>Sozer</w:t>
      </w:r>
      <w:proofErr w:type="spellEnd"/>
      <w:r w:rsidRPr="0031012F">
        <w:rPr>
          <w:sz w:val="18"/>
        </w:rPr>
        <w:t xml:space="preserve">, C., Alcan, G., </w:t>
      </w:r>
      <w:proofErr w:type="spellStart"/>
      <w:r w:rsidRPr="0031012F">
        <w:rPr>
          <w:sz w:val="18"/>
        </w:rPr>
        <w:t>Unel</w:t>
      </w:r>
      <w:proofErr w:type="spellEnd"/>
      <w:r w:rsidRPr="0031012F">
        <w:rPr>
          <w:sz w:val="18"/>
        </w:rPr>
        <w:t xml:space="preserve">, M., </w:t>
      </w:r>
      <w:proofErr w:type="spellStart"/>
      <w:r w:rsidRPr="0031012F">
        <w:rPr>
          <w:sz w:val="18"/>
        </w:rPr>
        <w:t>Ekici</w:t>
      </w:r>
      <w:proofErr w:type="spellEnd"/>
      <w:r w:rsidRPr="0031012F">
        <w:rPr>
          <w:sz w:val="18"/>
        </w:rPr>
        <w:t>, S.</w:t>
      </w:r>
      <w:proofErr w:type="gramStart"/>
      <w:r w:rsidRPr="0031012F">
        <w:rPr>
          <w:sz w:val="18"/>
        </w:rPr>
        <w:t xml:space="preserve">,  </w:t>
      </w:r>
      <w:proofErr w:type="spellStart"/>
      <w:r w:rsidRPr="0031012F">
        <w:rPr>
          <w:sz w:val="18"/>
        </w:rPr>
        <w:t>Uvet</w:t>
      </w:r>
      <w:proofErr w:type="spellEnd"/>
      <w:proofErr w:type="gramEnd"/>
      <w:r w:rsidRPr="0031012F">
        <w:rPr>
          <w:sz w:val="18"/>
        </w:rPr>
        <w:t xml:space="preserve">, H., and </w:t>
      </w:r>
      <w:proofErr w:type="spellStart"/>
      <w:r w:rsidRPr="0031012F">
        <w:rPr>
          <w:sz w:val="18"/>
        </w:rPr>
        <w:t>Kosar</w:t>
      </w:r>
      <w:proofErr w:type="spellEnd"/>
      <w:r w:rsidRPr="0031012F">
        <w:rPr>
          <w:sz w:val="18"/>
        </w:rPr>
        <w:t xml:space="preserve">, </w:t>
      </w:r>
      <w:proofErr w:type="spellStart"/>
      <w:r w:rsidRPr="0031012F">
        <w:rPr>
          <w:sz w:val="18"/>
        </w:rPr>
        <w:t>A.,"Biomedical</w:t>
      </w:r>
      <w:proofErr w:type="spellEnd"/>
      <w:r w:rsidRPr="0031012F">
        <w:rPr>
          <w:sz w:val="18"/>
        </w:rPr>
        <w:t xml:space="preserve"> device prototype based on small scale hydrodynamic cavitation," AIP Advances, 8, 035108, 2018. </w:t>
      </w:r>
    </w:p>
    <w:p w:rsidR="0031012F" w:rsidRPr="0031012F" w:rsidRDefault="0031012F" w:rsidP="0031012F">
      <w:pPr>
        <w:pStyle w:val="ListParagraph"/>
        <w:numPr>
          <w:ilvl w:val="0"/>
          <w:numId w:val="3"/>
        </w:numPr>
        <w:rPr>
          <w:sz w:val="18"/>
        </w:rPr>
      </w:pPr>
      <w:proofErr w:type="spellStart"/>
      <w:r w:rsidRPr="0031012F">
        <w:rPr>
          <w:sz w:val="18"/>
        </w:rPr>
        <w:t>Ghorbani</w:t>
      </w:r>
      <w:proofErr w:type="spellEnd"/>
      <w:r w:rsidRPr="0031012F">
        <w:rPr>
          <w:sz w:val="18"/>
        </w:rPr>
        <w:t xml:space="preserve">, M., </w:t>
      </w:r>
      <w:proofErr w:type="spellStart"/>
      <w:r w:rsidRPr="0031012F">
        <w:rPr>
          <w:sz w:val="18"/>
        </w:rPr>
        <w:t>Mohammadi</w:t>
      </w:r>
      <w:proofErr w:type="spellEnd"/>
      <w:r w:rsidRPr="0031012F">
        <w:rPr>
          <w:sz w:val="18"/>
        </w:rPr>
        <w:t xml:space="preserve">, A., </w:t>
      </w:r>
      <w:proofErr w:type="spellStart"/>
      <w:r w:rsidRPr="0031012F">
        <w:rPr>
          <w:sz w:val="18"/>
        </w:rPr>
        <w:t>Motezakker</w:t>
      </w:r>
      <w:proofErr w:type="spellEnd"/>
      <w:r w:rsidRPr="0031012F">
        <w:rPr>
          <w:sz w:val="18"/>
        </w:rPr>
        <w:t xml:space="preserve">, A.R., Villanueva, G.L., </w:t>
      </w:r>
      <w:proofErr w:type="spellStart"/>
      <w:r w:rsidRPr="0031012F">
        <w:rPr>
          <w:sz w:val="18"/>
        </w:rPr>
        <w:t>Leblebici</w:t>
      </w:r>
      <w:proofErr w:type="spellEnd"/>
      <w:r w:rsidRPr="0031012F">
        <w:rPr>
          <w:sz w:val="18"/>
        </w:rPr>
        <w:t xml:space="preserve">, Y., and </w:t>
      </w:r>
      <w:proofErr w:type="spellStart"/>
      <w:r w:rsidRPr="0031012F">
        <w:rPr>
          <w:sz w:val="18"/>
        </w:rPr>
        <w:t>Kosar</w:t>
      </w:r>
      <w:proofErr w:type="spellEnd"/>
      <w:r w:rsidRPr="0031012F">
        <w:rPr>
          <w:sz w:val="18"/>
        </w:rPr>
        <w:t xml:space="preserve">, A.," Energy Harvesting in Micro Scale with </w:t>
      </w:r>
      <w:proofErr w:type="spellStart"/>
      <w:r w:rsidRPr="0031012F">
        <w:rPr>
          <w:sz w:val="18"/>
        </w:rPr>
        <w:t>Cavitating</w:t>
      </w:r>
      <w:proofErr w:type="spellEnd"/>
      <w:r w:rsidRPr="0031012F">
        <w:rPr>
          <w:sz w:val="18"/>
        </w:rPr>
        <w:t xml:space="preserve"> Flows," ACS Omega, 2 (10), pp. 6870–6877, 2017. </w:t>
      </w:r>
    </w:p>
    <w:p w:rsidR="00AE3E37" w:rsidRPr="0031012F" w:rsidRDefault="005973B9" w:rsidP="0031012F">
      <w:pPr>
        <w:pStyle w:val="BodyText"/>
        <w:spacing w:before="85" w:line="216" w:lineRule="exact"/>
        <w:ind w:left="383" w:right="138" w:hanging="284"/>
        <w:jc w:val="both"/>
        <w:rPr>
          <w:rFonts w:ascii="Calibri" w:hAnsi="Calibri"/>
        </w:rPr>
      </w:pPr>
      <w:r>
        <w:rPr>
          <w:rFonts w:ascii="Calibri" w:hAnsi="Calibri"/>
        </w:rPr>
        <w:t xml:space="preserve">5. </w:t>
      </w:r>
      <w:bookmarkStart w:id="0" w:name="_GoBack"/>
      <w:bookmarkEnd w:id="0"/>
      <w:r w:rsidR="0031012F" w:rsidRPr="0031012F">
        <w:rPr>
          <w:rFonts w:ascii="Calibri" w:hAnsi="Calibri"/>
        </w:rPr>
        <w:t xml:space="preserve">Ghorbani, M., Alcan, G., </w:t>
      </w:r>
      <w:proofErr w:type="spellStart"/>
      <w:r w:rsidR="0031012F" w:rsidRPr="0031012F">
        <w:rPr>
          <w:rFonts w:ascii="Calibri" w:hAnsi="Calibri"/>
        </w:rPr>
        <w:t>Unel</w:t>
      </w:r>
      <w:proofErr w:type="spellEnd"/>
      <w:r w:rsidR="0031012F" w:rsidRPr="0031012F">
        <w:rPr>
          <w:rFonts w:ascii="Calibri" w:hAnsi="Calibri"/>
        </w:rPr>
        <w:t xml:space="preserve">, M., </w:t>
      </w:r>
      <w:proofErr w:type="spellStart"/>
      <w:r w:rsidR="0031012F" w:rsidRPr="0031012F">
        <w:rPr>
          <w:rFonts w:ascii="Calibri" w:hAnsi="Calibri"/>
        </w:rPr>
        <w:t>Gozaucik</w:t>
      </w:r>
      <w:proofErr w:type="spellEnd"/>
      <w:r w:rsidR="0031012F" w:rsidRPr="0031012F">
        <w:rPr>
          <w:rFonts w:ascii="Calibri" w:hAnsi="Calibri"/>
        </w:rPr>
        <w:t xml:space="preserve">, D., and </w:t>
      </w:r>
      <w:proofErr w:type="spellStart"/>
      <w:r w:rsidR="0031012F" w:rsidRPr="0031012F">
        <w:rPr>
          <w:rFonts w:ascii="Calibri" w:hAnsi="Calibri"/>
        </w:rPr>
        <w:t>Kosar</w:t>
      </w:r>
      <w:proofErr w:type="spellEnd"/>
      <w:r w:rsidR="0031012F" w:rsidRPr="0031012F">
        <w:rPr>
          <w:rFonts w:ascii="Calibri" w:hAnsi="Calibri"/>
        </w:rPr>
        <w:t>, A.," Characterization and Pressure Drop Correlation for Sprays under the Effect of Micro Scale Cavitation," Experimental Thermal and Fluid Science, 91, pp. 89-102, 2018.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4AD5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tr-TR" w:eastAsia="tr-T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1012F" w:rsidRPr="0031012F" w:rsidRDefault="0031012F">
      <w:pPr>
        <w:spacing w:before="41" w:line="154" w:lineRule="exact"/>
        <w:ind w:left="213" w:right="231"/>
        <w:jc w:val="both"/>
        <w:rPr>
          <w:rFonts w:ascii="Arial" w:hAnsi="Arial" w:cs="Arial"/>
          <w:sz w:val="14"/>
          <w:szCs w:val="14"/>
        </w:rPr>
      </w:pPr>
      <w:r w:rsidRPr="0031012F">
        <w:rPr>
          <w:rFonts w:ascii="Arial" w:hAnsi="Arial" w:cs="Arial"/>
          <w:sz w:val="14"/>
          <w:szCs w:val="14"/>
        </w:rPr>
        <w:t xml:space="preserve">Ali </w:t>
      </w:r>
      <w:proofErr w:type="spellStart"/>
      <w:r w:rsidRPr="0031012F">
        <w:rPr>
          <w:rFonts w:ascii="Arial" w:hAnsi="Arial" w:cs="Arial"/>
          <w:sz w:val="14"/>
          <w:szCs w:val="14"/>
        </w:rPr>
        <w:t>Koşar</w:t>
      </w:r>
      <w:proofErr w:type="spellEnd"/>
      <w:r w:rsidRPr="0031012F">
        <w:rPr>
          <w:rFonts w:ascii="Arial" w:hAnsi="Arial" w:cs="Arial"/>
          <w:sz w:val="14"/>
          <w:szCs w:val="14"/>
        </w:rPr>
        <w:t xml:space="preserve"> received the B.S. degree in Mechanical Engineering from </w:t>
      </w:r>
      <w:proofErr w:type="spellStart"/>
      <w:r w:rsidRPr="0031012F">
        <w:rPr>
          <w:rFonts w:ascii="Arial" w:hAnsi="Arial" w:cs="Arial"/>
          <w:sz w:val="14"/>
          <w:szCs w:val="14"/>
        </w:rPr>
        <w:t>Boğaziçi</w:t>
      </w:r>
      <w:proofErr w:type="spellEnd"/>
      <w:r w:rsidRPr="0031012F">
        <w:rPr>
          <w:rFonts w:ascii="Arial" w:hAnsi="Arial" w:cs="Arial"/>
          <w:sz w:val="14"/>
          <w:szCs w:val="14"/>
        </w:rPr>
        <w:t xml:space="preserve"> University, Istanbul. He pursued his graduate study in the Department of Mechanical Engineering at Rensselaer Polytechnic Institute. After completing his M.S. and Ph.D. degrees, he worked at Rensselaer Polytechnic Institute as an adjunct faculty member. He joined the Mechatronics Engineering Program at </w:t>
      </w:r>
      <w:proofErr w:type="spellStart"/>
      <w:r w:rsidRPr="0031012F">
        <w:rPr>
          <w:rFonts w:ascii="Arial" w:hAnsi="Arial" w:cs="Arial"/>
          <w:sz w:val="14"/>
          <w:szCs w:val="14"/>
        </w:rPr>
        <w:t>Sabancı</w:t>
      </w:r>
      <w:proofErr w:type="spellEnd"/>
      <w:r w:rsidRPr="0031012F">
        <w:rPr>
          <w:rFonts w:ascii="Arial" w:hAnsi="Arial" w:cs="Arial"/>
          <w:sz w:val="14"/>
          <w:szCs w:val="14"/>
        </w:rPr>
        <w:t xml:space="preserve"> University in </w:t>
      </w:r>
      <w:proofErr w:type="gramStart"/>
      <w:r w:rsidRPr="0031012F">
        <w:rPr>
          <w:rFonts w:ascii="Arial" w:hAnsi="Arial" w:cs="Arial"/>
          <w:sz w:val="14"/>
          <w:szCs w:val="14"/>
        </w:rPr>
        <w:t>Fall</w:t>
      </w:r>
      <w:proofErr w:type="gramEnd"/>
      <w:r w:rsidRPr="0031012F">
        <w:rPr>
          <w:rFonts w:ascii="Arial" w:hAnsi="Arial" w:cs="Arial"/>
          <w:sz w:val="14"/>
          <w:szCs w:val="14"/>
        </w:rPr>
        <w:t xml:space="preserve"> 2007. His research interests lie in heat and fluid flow in micro/</w:t>
      </w:r>
      <w:proofErr w:type="spellStart"/>
      <w:r w:rsidRPr="0031012F">
        <w:rPr>
          <w:rFonts w:ascii="Arial" w:hAnsi="Arial" w:cs="Arial"/>
          <w:sz w:val="14"/>
          <w:szCs w:val="14"/>
        </w:rPr>
        <w:t>nano</w:t>
      </w:r>
      <w:proofErr w:type="spellEnd"/>
      <w:r w:rsidRPr="0031012F">
        <w:rPr>
          <w:rFonts w:ascii="Arial" w:hAnsi="Arial" w:cs="Arial"/>
          <w:sz w:val="14"/>
          <w:szCs w:val="14"/>
        </w:rPr>
        <w:t xml:space="preserve"> domains and boiling and cavitation in micro/</w:t>
      </w:r>
      <w:proofErr w:type="spellStart"/>
      <w:r w:rsidRPr="0031012F">
        <w:rPr>
          <w:rFonts w:ascii="Arial" w:hAnsi="Arial" w:cs="Arial"/>
          <w:sz w:val="14"/>
          <w:szCs w:val="14"/>
        </w:rPr>
        <w:t>nano</w:t>
      </w:r>
      <w:proofErr w:type="spellEnd"/>
      <w:r w:rsidRPr="0031012F">
        <w:rPr>
          <w:rFonts w:ascii="Arial" w:hAnsi="Arial" w:cs="Arial"/>
          <w:sz w:val="14"/>
          <w:szCs w:val="14"/>
        </w:rPr>
        <w:t xml:space="preserve"> scale. The results of his research have already generated more than 100 journal research articles in prestigious journals.</w:t>
      </w:r>
      <w:r>
        <w:rPr>
          <w:rFonts w:ascii="Arial" w:hAnsi="Arial" w:cs="Arial"/>
          <w:sz w:val="14"/>
          <w:szCs w:val="14"/>
        </w:rPr>
        <w:t xml:space="preserve"> </w:t>
      </w:r>
      <w:r w:rsidRPr="0031012F">
        <w:rPr>
          <w:rFonts w:ascii="Arial" w:hAnsi="Arial" w:cs="Arial"/>
          <w:sz w:val="14"/>
          <w:szCs w:val="14"/>
        </w:rPr>
        <w:t xml:space="preserve">He is currently a Professor at </w:t>
      </w:r>
      <w:proofErr w:type="spellStart"/>
      <w:r w:rsidRPr="0031012F">
        <w:rPr>
          <w:rFonts w:ascii="Arial" w:hAnsi="Arial" w:cs="Arial"/>
          <w:sz w:val="14"/>
          <w:szCs w:val="14"/>
        </w:rPr>
        <w:t>Sabanci</w:t>
      </w:r>
      <w:proofErr w:type="spellEnd"/>
      <w:r w:rsidRPr="0031012F">
        <w:rPr>
          <w:rFonts w:ascii="Arial" w:hAnsi="Arial" w:cs="Arial"/>
          <w:sz w:val="14"/>
          <w:szCs w:val="14"/>
        </w:rPr>
        <w:t xml:space="preserve"> University and the Co-director of Center of Excellence for Functional Surfaces and Interfaces for Nano diagnostics (EFSUN).</w:t>
      </w:r>
    </w:p>
    <w:p w:rsidR="00AE3E37" w:rsidRDefault="00A9710C">
      <w:pPr>
        <w:spacing w:before="62"/>
        <w:ind w:left="4217" w:right="4235"/>
        <w:jc w:val="center"/>
        <w:rPr>
          <w:rFonts w:ascii="Arial"/>
          <w:sz w:val="14"/>
        </w:rPr>
      </w:pPr>
      <w:r>
        <w:rPr>
          <w:rFonts w:ascii="Arial"/>
          <w:sz w:val="14"/>
        </w:rPr>
        <w:t xml:space="preserve">Email: </w:t>
      </w:r>
      <w:hyperlink r:id="rId11" w:history="1">
        <w:r w:rsidR="0031012F" w:rsidRPr="00D8578E">
          <w:rPr>
            <w:rStyle w:val="Hyperlink"/>
            <w:rFonts w:ascii="Arial"/>
            <w:sz w:val="14"/>
          </w:rPr>
          <w:t>kosara@sabanciuniv.edu</w:t>
        </w:r>
      </w:hyperlink>
    </w:p>
    <w:p w:rsidR="00AE3E37" w:rsidRDefault="00292ED9">
      <w:pPr>
        <w:pStyle w:val="BodyText"/>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76F1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C47" w:rsidRDefault="00537C47">
      <w:r>
        <w:separator/>
      </w:r>
    </w:p>
  </w:endnote>
  <w:endnote w:type="continuationSeparator" w:id="0">
    <w:p w:rsidR="00537C47" w:rsidRDefault="00537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C47" w:rsidRDefault="00537C47">
      <w:r>
        <w:separator/>
      </w:r>
    </w:p>
  </w:footnote>
  <w:footnote w:type="continuationSeparator" w:id="0">
    <w:p w:rsidR="00537C47" w:rsidRDefault="00537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1012F"/>
    <w:rsid w:val="00404E5B"/>
    <w:rsid w:val="00414F7B"/>
    <w:rsid w:val="004355DC"/>
    <w:rsid w:val="004749B4"/>
    <w:rsid w:val="00494130"/>
    <w:rsid w:val="004F3523"/>
    <w:rsid w:val="00537C47"/>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C2433"/>
  <w15:docId w15:val="{81455874-55FE-47D6-A513-E0135CD5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osara@sabanciuniv.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suuser</cp:lastModifiedBy>
  <cp:revision>2</cp:revision>
  <dcterms:created xsi:type="dcterms:W3CDTF">2019-02-02T08:48:00Z</dcterms:created>
  <dcterms:modified xsi:type="dcterms:W3CDTF">2019-02-02T08:48:00Z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