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364" w:rsidRPr="00CE22D0" w:rsidRDefault="007E3364" w:rsidP="007E3364">
      <w:pPr>
        <w:spacing w:line="360" w:lineRule="auto"/>
        <w:rPr>
          <w:rFonts w:ascii="Minio Pro" w:hAnsi="Minio Pro" w:cs="Arial"/>
          <w:sz w:val="36"/>
          <w:szCs w:val="36"/>
        </w:rPr>
      </w:pPr>
      <w:r w:rsidRPr="00CE22D0">
        <w:rPr>
          <w:rFonts w:ascii="Minio Pro" w:hAnsi="Minio Pro" w:cs="Arial"/>
          <w:sz w:val="36"/>
          <w:szCs w:val="36"/>
        </w:rPr>
        <w:t xml:space="preserve">Transition metal </w:t>
      </w:r>
      <w:proofErr w:type="spellStart"/>
      <w:r w:rsidRPr="00CE22D0">
        <w:rPr>
          <w:rFonts w:ascii="Minio Pro" w:hAnsi="Minio Pro" w:cs="Arial"/>
          <w:sz w:val="36"/>
          <w:szCs w:val="36"/>
        </w:rPr>
        <w:t>selenide</w:t>
      </w:r>
      <w:proofErr w:type="spellEnd"/>
      <w:r w:rsidRPr="00CE22D0">
        <w:rPr>
          <w:rFonts w:ascii="Minio Pro" w:hAnsi="Minio Pro" w:cs="Arial"/>
          <w:sz w:val="36"/>
          <w:szCs w:val="36"/>
        </w:rPr>
        <w:t xml:space="preserve">- </w:t>
      </w:r>
      <w:proofErr w:type="spellStart"/>
      <w:r w:rsidRPr="00CE22D0">
        <w:rPr>
          <w:rFonts w:ascii="Minio Pro" w:hAnsi="Minio Pro" w:cs="Arial"/>
          <w:sz w:val="36"/>
          <w:szCs w:val="36"/>
        </w:rPr>
        <w:t>graphene</w:t>
      </w:r>
      <w:proofErr w:type="spellEnd"/>
      <w:r w:rsidRPr="00CE22D0">
        <w:rPr>
          <w:rFonts w:ascii="Minio Pro" w:hAnsi="Minio Pro" w:cs="Arial"/>
          <w:sz w:val="36"/>
          <w:szCs w:val="36"/>
        </w:rPr>
        <w:t xml:space="preserve"> </w:t>
      </w:r>
      <w:proofErr w:type="spellStart"/>
      <w:r w:rsidRPr="00CE22D0">
        <w:rPr>
          <w:rFonts w:ascii="Minio Pro" w:hAnsi="Minio Pro" w:cs="Arial"/>
          <w:sz w:val="36"/>
          <w:szCs w:val="36"/>
        </w:rPr>
        <w:t>nanohybrids</w:t>
      </w:r>
      <w:proofErr w:type="spellEnd"/>
      <w:r w:rsidRPr="00CE22D0">
        <w:rPr>
          <w:rFonts w:ascii="Minio Pro" w:hAnsi="Minio Pro" w:cs="Arial"/>
          <w:sz w:val="36"/>
          <w:szCs w:val="36"/>
        </w:rPr>
        <w:t xml:space="preserve"> as </w:t>
      </w:r>
      <w:proofErr w:type="spellStart"/>
      <w:r w:rsidRPr="00CE22D0">
        <w:rPr>
          <w:rFonts w:ascii="Minio Pro" w:hAnsi="Minio Pro" w:cs="Arial"/>
          <w:sz w:val="36"/>
          <w:szCs w:val="36"/>
        </w:rPr>
        <w:t>electrocatalyst</w:t>
      </w:r>
      <w:proofErr w:type="spellEnd"/>
      <w:r>
        <w:rPr>
          <w:rFonts w:ascii="Minio Pro" w:hAnsi="Minio Pro" w:cs="Arial"/>
          <w:sz w:val="36"/>
          <w:szCs w:val="36"/>
        </w:rPr>
        <w:t xml:space="preserve"> for </w:t>
      </w:r>
      <w:r w:rsidRPr="00CE22D0">
        <w:rPr>
          <w:rFonts w:ascii="Minio Pro" w:hAnsi="Minio Pro" w:cs="Arial"/>
          <w:sz w:val="36"/>
          <w:szCs w:val="36"/>
        </w:rPr>
        <w:t>methanol fuel cells</w:t>
      </w:r>
    </w:p>
    <w:p w:rsidR="007E3364" w:rsidRDefault="007E3364" w:rsidP="005973B9">
      <w:pPr>
        <w:pStyle w:val="BodyText"/>
        <w:spacing w:before="73" w:line="198" w:lineRule="exact"/>
        <w:ind w:left="100" w:right="5987"/>
        <w:rPr>
          <w:rFonts w:ascii="Arial"/>
        </w:rPr>
      </w:pPr>
      <w:proofErr w:type="spellStart"/>
      <w:r>
        <w:rPr>
          <w:rFonts w:ascii="Arial"/>
        </w:rPr>
        <w:t>Gopal</w:t>
      </w:r>
      <w:proofErr w:type="spellEnd"/>
      <w:r>
        <w:rPr>
          <w:rFonts w:ascii="Arial"/>
        </w:rPr>
        <w:t xml:space="preserve"> K </w:t>
      </w:r>
      <w:proofErr w:type="spellStart"/>
      <w:r>
        <w:rPr>
          <w:rFonts w:ascii="Arial"/>
        </w:rPr>
        <w:t>Mehrotra</w:t>
      </w:r>
      <w:proofErr w:type="spellEnd"/>
      <w:r>
        <w:rPr>
          <w:rFonts w:ascii="Arial"/>
        </w:rPr>
        <w:t>, PhD, MNNIT Allahabad, INDIA</w:t>
      </w:r>
    </w:p>
    <w:p w:rsidR="005973B9" w:rsidRDefault="005973B9" w:rsidP="005973B9">
      <w:pPr>
        <w:pStyle w:val="BodyText"/>
        <w:spacing w:before="73" w:line="198" w:lineRule="exact"/>
        <w:ind w:left="100" w:right="5987"/>
        <w:rPr>
          <w:rFonts w:ascii="Arial"/>
        </w:rPr>
      </w:pPr>
      <w:r>
        <w:rPr>
          <w:rFonts w:ascii="Arial"/>
        </w:rPr>
        <w:t xml:space="preserve"> </w:t>
      </w:r>
      <w:proofErr w:type="spellStart"/>
      <w:r w:rsidR="007E3364">
        <w:rPr>
          <w:rFonts w:ascii="Arial"/>
        </w:rPr>
        <w:t>Shiv</w:t>
      </w:r>
      <w:proofErr w:type="spellEnd"/>
      <w:r w:rsidR="007E3364">
        <w:rPr>
          <w:rFonts w:ascii="Arial"/>
        </w:rPr>
        <w:t xml:space="preserve"> K </w:t>
      </w:r>
      <w:proofErr w:type="spellStart"/>
      <w:r w:rsidR="007E3364">
        <w:rPr>
          <w:rFonts w:ascii="Arial"/>
        </w:rPr>
        <w:t>Pandey</w:t>
      </w:r>
      <w:proofErr w:type="spellEnd"/>
      <w:r w:rsidR="007E3364">
        <w:rPr>
          <w:rFonts w:ascii="Arial"/>
        </w:rPr>
        <w:t>, MNNIT Allahabad,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401839" w:rsidRDefault="00A9710C">
      <w:pPr>
        <w:pStyle w:val="Heading3"/>
        <w:spacing w:before="147"/>
        <w:jc w:val="both"/>
        <w:rPr>
          <w:b w:val="0"/>
        </w:rPr>
      </w:pPr>
      <w:r w:rsidRPr="00401839">
        <w:lastRenderedPageBreak/>
        <w:t>Abstract</w:t>
      </w:r>
      <w:r w:rsidR="00404E5B" w:rsidRPr="00401839">
        <w:t xml:space="preserve"> </w:t>
      </w:r>
    </w:p>
    <w:p w:rsidR="00AE3E37" w:rsidRDefault="007E3364" w:rsidP="00B2481A">
      <w:pPr>
        <w:pStyle w:val="Heading3"/>
        <w:spacing w:before="74"/>
        <w:rPr>
          <w:b w:val="0"/>
          <w:sz w:val="16"/>
        </w:rPr>
      </w:pPr>
      <w:r w:rsidRPr="007E3364">
        <w:rPr>
          <w:rFonts w:ascii="Tw Cen MT" w:hAnsi="Tw Cen MT"/>
          <w:b w:val="0"/>
          <w:sz w:val="18"/>
          <w:szCs w:val="18"/>
        </w:rPr>
        <w:t xml:space="preserve">2D Transition metal </w:t>
      </w:r>
      <w:proofErr w:type="spellStart"/>
      <w:r w:rsidRPr="007E3364">
        <w:rPr>
          <w:rFonts w:ascii="Tw Cen MT" w:hAnsi="Tw Cen MT"/>
          <w:b w:val="0"/>
          <w:sz w:val="18"/>
          <w:szCs w:val="18"/>
        </w:rPr>
        <w:t>selenides</w:t>
      </w:r>
      <w:proofErr w:type="spellEnd"/>
      <w:r w:rsidRPr="007E3364">
        <w:rPr>
          <w:rFonts w:ascii="Tw Cen MT" w:hAnsi="Tw Cen MT"/>
          <w:b w:val="0"/>
          <w:sz w:val="18"/>
          <w:szCs w:val="18"/>
        </w:rPr>
        <w:t xml:space="preserve"> (TMDs), now a well established family of materials due to their excellent electronic, optical and magnetic properties, are at the forefront of their use in electrochemical cells, energy conversion and storage applications. Compositionally well defined two-dimensional hybrid </w:t>
      </w:r>
      <w:proofErr w:type="spellStart"/>
      <w:r w:rsidRPr="007E3364">
        <w:rPr>
          <w:rFonts w:ascii="Tw Cen MT" w:hAnsi="Tw Cen MT"/>
          <w:b w:val="0"/>
          <w:sz w:val="18"/>
          <w:szCs w:val="18"/>
        </w:rPr>
        <w:t>nanocomposites</w:t>
      </w:r>
      <w:proofErr w:type="spellEnd"/>
      <w:r w:rsidRPr="007E3364">
        <w:rPr>
          <w:rFonts w:ascii="Tw Cen MT" w:hAnsi="Tw Cen MT"/>
          <w:b w:val="0"/>
          <w:sz w:val="18"/>
          <w:szCs w:val="18"/>
        </w:rPr>
        <w:t xml:space="preserve"> of transition metal </w:t>
      </w:r>
      <w:proofErr w:type="spellStart"/>
      <w:r w:rsidRPr="007E3364">
        <w:rPr>
          <w:rFonts w:ascii="Tw Cen MT" w:hAnsi="Tw Cen MT"/>
          <w:b w:val="0"/>
          <w:sz w:val="18"/>
          <w:szCs w:val="18"/>
        </w:rPr>
        <w:t>selenides</w:t>
      </w:r>
      <w:proofErr w:type="spellEnd"/>
      <w:r w:rsidRPr="007E3364">
        <w:rPr>
          <w:rFonts w:ascii="Tw Cen MT" w:hAnsi="Tw Cen MT"/>
          <w:b w:val="0"/>
          <w:sz w:val="18"/>
          <w:szCs w:val="18"/>
        </w:rPr>
        <w:t xml:space="preserve"> (CoSe</w:t>
      </w:r>
      <w:r w:rsidRPr="007E3364">
        <w:rPr>
          <w:rFonts w:ascii="Tw Cen MT" w:hAnsi="Tw Cen MT"/>
          <w:b w:val="0"/>
          <w:sz w:val="18"/>
          <w:szCs w:val="18"/>
          <w:vertAlign w:val="subscript"/>
        </w:rPr>
        <w:t>2</w:t>
      </w:r>
      <w:r w:rsidRPr="007E3364">
        <w:rPr>
          <w:rFonts w:ascii="Tw Cen MT" w:hAnsi="Tw Cen MT"/>
          <w:b w:val="0"/>
          <w:sz w:val="18"/>
          <w:szCs w:val="18"/>
        </w:rPr>
        <w:t>, NiSe</w:t>
      </w:r>
      <w:r w:rsidRPr="007E3364">
        <w:rPr>
          <w:rFonts w:ascii="Tw Cen MT" w:hAnsi="Tw Cen MT"/>
          <w:b w:val="0"/>
          <w:sz w:val="18"/>
          <w:szCs w:val="18"/>
          <w:vertAlign w:val="subscript"/>
        </w:rPr>
        <w:t xml:space="preserve">2, </w:t>
      </w:r>
      <w:proofErr w:type="spellStart"/>
      <w:r w:rsidRPr="007E3364">
        <w:rPr>
          <w:rFonts w:ascii="Tw Cen MT" w:hAnsi="Tw Cen MT"/>
          <w:b w:val="0"/>
          <w:sz w:val="18"/>
          <w:szCs w:val="18"/>
        </w:rPr>
        <w:t>SnSe</w:t>
      </w:r>
      <w:proofErr w:type="spellEnd"/>
      <w:r w:rsidRPr="007E3364">
        <w:rPr>
          <w:rFonts w:ascii="Tw Cen MT" w:hAnsi="Tw Cen MT"/>
          <w:b w:val="0"/>
          <w:sz w:val="18"/>
          <w:szCs w:val="18"/>
        </w:rPr>
        <w:t xml:space="preserve"> and Fe</w:t>
      </w:r>
      <w:r w:rsidRPr="007E3364">
        <w:rPr>
          <w:rFonts w:ascii="Tw Cen MT" w:hAnsi="Tw Cen MT"/>
          <w:b w:val="0"/>
          <w:sz w:val="18"/>
          <w:szCs w:val="18"/>
          <w:vertAlign w:val="subscript"/>
        </w:rPr>
        <w:t>2</w:t>
      </w:r>
      <w:r w:rsidRPr="007E3364">
        <w:rPr>
          <w:rFonts w:ascii="Tw Cen MT" w:hAnsi="Tw Cen MT"/>
          <w:b w:val="0"/>
          <w:sz w:val="18"/>
          <w:szCs w:val="18"/>
        </w:rPr>
        <w:t>Se</w:t>
      </w:r>
      <w:r w:rsidRPr="007E3364">
        <w:rPr>
          <w:rFonts w:ascii="Tw Cen MT" w:hAnsi="Tw Cen MT"/>
          <w:b w:val="0"/>
          <w:sz w:val="18"/>
          <w:szCs w:val="18"/>
          <w:vertAlign w:val="subscript"/>
        </w:rPr>
        <w:t>3</w:t>
      </w:r>
      <w:r w:rsidRPr="007E3364">
        <w:rPr>
          <w:rFonts w:ascii="Tw Cen MT" w:hAnsi="Tw Cen MT"/>
          <w:b w:val="0"/>
          <w:sz w:val="18"/>
          <w:szCs w:val="18"/>
        </w:rPr>
        <w:t xml:space="preserve">) grown onto </w:t>
      </w:r>
      <w:proofErr w:type="spellStart"/>
      <w:r w:rsidRPr="007E3364">
        <w:rPr>
          <w:rFonts w:ascii="Tw Cen MT" w:hAnsi="Tw Cen MT"/>
          <w:b w:val="0"/>
          <w:sz w:val="18"/>
          <w:szCs w:val="18"/>
        </w:rPr>
        <w:t>graphene</w:t>
      </w:r>
      <w:proofErr w:type="spellEnd"/>
      <w:r w:rsidRPr="007E3364">
        <w:rPr>
          <w:rFonts w:ascii="Tw Cen MT" w:hAnsi="Tw Cen MT"/>
          <w:b w:val="0"/>
          <w:sz w:val="18"/>
          <w:szCs w:val="18"/>
        </w:rPr>
        <w:t xml:space="preserve"> (G) for </w:t>
      </w:r>
      <w:proofErr w:type="spellStart"/>
      <w:r w:rsidRPr="007E3364">
        <w:rPr>
          <w:rFonts w:ascii="Tw Cen MT" w:hAnsi="Tw Cen MT"/>
          <w:b w:val="0"/>
          <w:sz w:val="18"/>
          <w:szCs w:val="18"/>
        </w:rPr>
        <w:t>electrocatalytic</w:t>
      </w:r>
      <w:proofErr w:type="spellEnd"/>
      <w:r w:rsidRPr="007E3364">
        <w:rPr>
          <w:rFonts w:ascii="Tw Cen MT" w:hAnsi="Tw Cen MT"/>
          <w:b w:val="0"/>
          <w:sz w:val="18"/>
          <w:szCs w:val="18"/>
        </w:rPr>
        <w:t xml:space="preserve"> applications have been </w:t>
      </w:r>
      <w:proofErr w:type="spellStart"/>
      <w:r w:rsidRPr="007E3364">
        <w:rPr>
          <w:rFonts w:ascii="Tw Cen MT" w:hAnsi="Tw Cen MT"/>
          <w:b w:val="0"/>
          <w:sz w:val="18"/>
          <w:szCs w:val="18"/>
        </w:rPr>
        <w:t>been</w:t>
      </w:r>
      <w:proofErr w:type="spellEnd"/>
      <w:r w:rsidRPr="007E3364">
        <w:rPr>
          <w:rFonts w:ascii="Tw Cen MT" w:hAnsi="Tw Cen MT"/>
          <w:b w:val="0"/>
          <w:sz w:val="18"/>
          <w:szCs w:val="18"/>
        </w:rPr>
        <w:t xml:space="preserve"> synthesized by in-situ hydrothermal process which is a convenient and efficient way to grow these materials with excellent crystallographic and morphological features. The TMD-G </w:t>
      </w:r>
      <w:proofErr w:type="spellStart"/>
      <w:r w:rsidRPr="007E3364">
        <w:rPr>
          <w:rFonts w:ascii="Tw Cen MT" w:hAnsi="Tw Cen MT"/>
          <w:b w:val="0"/>
          <w:sz w:val="18"/>
          <w:szCs w:val="18"/>
        </w:rPr>
        <w:t>nanohybrid</w:t>
      </w:r>
      <w:proofErr w:type="spellEnd"/>
      <w:r w:rsidRPr="007E3364">
        <w:rPr>
          <w:rFonts w:ascii="Tw Cen MT" w:hAnsi="Tw Cen MT"/>
          <w:b w:val="0"/>
          <w:sz w:val="18"/>
          <w:szCs w:val="18"/>
        </w:rPr>
        <w:t xml:space="preserve"> has shown a strong dependence on metal precursor concentration, ratio of solvent mixture, reaction temperature and time. Crystallographic features such as crystal phase, lattice orientation, defects, stacking faults and relevant </w:t>
      </w:r>
      <w:proofErr w:type="spellStart"/>
      <w:r w:rsidRPr="007E3364">
        <w:rPr>
          <w:rFonts w:ascii="Tw Cen MT" w:hAnsi="Tw Cen MT"/>
          <w:b w:val="0"/>
          <w:sz w:val="18"/>
          <w:szCs w:val="18"/>
        </w:rPr>
        <w:t>vibrational</w:t>
      </w:r>
      <w:proofErr w:type="spellEnd"/>
      <w:r w:rsidRPr="007E3364">
        <w:rPr>
          <w:rFonts w:ascii="Tw Cen MT" w:hAnsi="Tw Cen MT"/>
          <w:b w:val="0"/>
          <w:sz w:val="18"/>
          <w:szCs w:val="18"/>
        </w:rPr>
        <w:t xml:space="preserve"> phonon processes of the composites have been investigated by XRD and Raman Analysis. Morphological aspects such as surface assisted growth of TMDs onto </w:t>
      </w:r>
      <w:proofErr w:type="spellStart"/>
      <w:r w:rsidRPr="007E3364">
        <w:rPr>
          <w:rFonts w:ascii="Tw Cen MT" w:hAnsi="Tw Cen MT"/>
          <w:b w:val="0"/>
          <w:sz w:val="18"/>
          <w:szCs w:val="18"/>
        </w:rPr>
        <w:t>graphene</w:t>
      </w:r>
      <w:proofErr w:type="spellEnd"/>
      <w:r w:rsidRPr="007E3364">
        <w:rPr>
          <w:rFonts w:ascii="Tw Cen MT" w:hAnsi="Tw Cen MT"/>
          <w:b w:val="0"/>
          <w:sz w:val="18"/>
          <w:szCs w:val="18"/>
        </w:rPr>
        <w:t xml:space="preserve"> and their distribution throughout the surface dimensions have been explored using SEM followed by EDX analysis, TEM and HRTEM microscopy and SAED calculations. The catalytic efficiency of the composites for methanol fuel cells (DFMC) has been measured and </w:t>
      </w:r>
      <w:proofErr w:type="spellStart"/>
      <w:r w:rsidRPr="007E3364">
        <w:rPr>
          <w:rFonts w:ascii="Tw Cen MT" w:hAnsi="Tw Cen MT"/>
          <w:b w:val="0"/>
          <w:sz w:val="18"/>
          <w:szCs w:val="18"/>
        </w:rPr>
        <w:t>analysed</w:t>
      </w:r>
      <w:proofErr w:type="spellEnd"/>
      <w:r w:rsidRPr="007E3364">
        <w:rPr>
          <w:rFonts w:ascii="Tw Cen MT" w:hAnsi="Tw Cen MT"/>
          <w:b w:val="0"/>
          <w:sz w:val="18"/>
          <w:szCs w:val="18"/>
        </w:rPr>
        <w:t xml:space="preserve"> electrochemically through forward/ reverse scan under a given voltage from -0.2 V to 1.0 V versus Ag/ </w:t>
      </w:r>
      <w:proofErr w:type="spellStart"/>
      <w:r w:rsidRPr="007E3364">
        <w:rPr>
          <w:rFonts w:ascii="Tw Cen MT" w:hAnsi="Tw Cen MT"/>
          <w:b w:val="0"/>
          <w:sz w:val="18"/>
          <w:szCs w:val="18"/>
        </w:rPr>
        <w:t>AgCl</w:t>
      </w:r>
      <w:proofErr w:type="spellEnd"/>
      <w:r w:rsidRPr="007E3364">
        <w:rPr>
          <w:rFonts w:ascii="Tw Cen MT" w:hAnsi="Tw Cen MT"/>
          <w:b w:val="0"/>
          <w:sz w:val="18"/>
          <w:szCs w:val="18"/>
        </w:rPr>
        <w:t xml:space="preserve"> electrode in acidic medium. An oxidation mechanism for methanol has been proposed with respect to the </w:t>
      </w:r>
      <w:proofErr w:type="spellStart"/>
      <w:r w:rsidRPr="007E3364">
        <w:rPr>
          <w:rFonts w:ascii="Tw Cen MT" w:hAnsi="Tw Cen MT"/>
          <w:b w:val="0"/>
          <w:sz w:val="18"/>
          <w:szCs w:val="18"/>
        </w:rPr>
        <w:t>heterostructures</w:t>
      </w:r>
      <w:proofErr w:type="spellEnd"/>
      <w:r w:rsidRPr="007E3364">
        <w:rPr>
          <w:rFonts w:ascii="Tw Cen MT" w:hAnsi="Tw Cen MT"/>
          <w:b w:val="0"/>
          <w:sz w:val="18"/>
          <w:szCs w:val="18"/>
        </w:rPr>
        <w:t xml:space="preserve"> which have shown the formation of various intermediate species responsible for reducing catalytic activity. Thus, these </w:t>
      </w:r>
      <w:proofErr w:type="spellStart"/>
      <w:r w:rsidRPr="007E3364">
        <w:rPr>
          <w:rFonts w:ascii="Tw Cen MT" w:hAnsi="Tw Cen MT"/>
          <w:b w:val="0"/>
          <w:sz w:val="18"/>
          <w:szCs w:val="18"/>
        </w:rPr>
        <w:t>graphene</w:t>
      </w:r>
      <w:proofErr w:type="spellEnd"/>
      <w:r w:rsidRPr="007E3364">
        <w:rPr>
          <w:rFonts w:ascii="Tw Cen MT" w:hAnsi="Tw Cen MT"/>
          <w:b w:val="0"/>
          <w:sz w:val="18"/>
          <w:szCs w:val="18"/>
        </w:rPr>
        <w:t xml:space="preserve"> supported electro-catalysts can be potent materials for batteries with durable charge- discharge cycles under rigorous operating conditions.</w:t>
      </w:r>
      <w:r w:rsidR="00A9710C">
        <w:rPr>
          <w:b w:val="0"/>
        </w:rPr>
        <w:br w:type="column"/>
      </w:r>
      <w:r w:rsidR="00BD6AD3" w:rsidRPr="00BD6AD3">
        <w:rPr>
          <w:b w:val="0"/>
          <w:noProof/>
          <w:sz w:val="16"/>
          <w:lang w:val="en-IN" w:eastAsia="en-IN"/>
        </w:rPr>
        <w:lastRenderedPageBreak/>
        <w:drawing>
          <wp:inline distT="0" distB="0" distL="0" distR="0">
            <wp:extent cx="3204057" cy="2062887"/>
            <wp:effectExtent l="0" t="0" r="0" b="0"/>
            <wp:docPr id="6" name="Picture 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3206854" cy="2064688"/>
                    </a:xfrm>
                    <a:prstGeom prst="rect">
                      <a:avLst/>
                    </a:prstGeom>
                    <a:noFill/>
                    <a:ln>
                      <a:noFill/>
                    </a:ln>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p>
    <w:p w:rsidR="00BD6AD3" w:rsidRDefault="00AD6C76" w:rsidP="005973B9">
      <w:pPr>
        <w:spacing w:line="204" w:lineRule="exact"/>
        <w:rPr>
          <w:rFonts w:ascii="Arial"/>
          <w:b/>
          <w:color w:val="BF5A14"/>
          <w:sz w:val="20"/>
        </w:rPr>
      </w:pPr>
      <w:r w:rsidRPr="00AD6C76">
        <w:rPr>
          <w:rFonts w:ascii="Arial"/>
          <w:b/>
          <w:noProof/>
          <w:color w:val="BF5A14"/>
          <w:sz w:val="20"/>
          <w:lang w:eastAsia="zh-TW"/>
        </w:rPr>
        <w:pict>
          <v:shapetype id="_x0000_t202" coordsize="21600,21600" o:spt="202" path="m,l,21600r21600,l21600,xe">
            <v:stroke joinstyle="miter"/>
            <v:path gradientshapeok="t" o:connecttype="rect"/>
          </v:shapetype>
          <v:shape id="_x0000_s1030" type="#_x0000_t202" style="position:absolute;margin-left:0;margin-top:0;width:246.6pt;height:53.55pt;z-index:251660288;mso-position-horizontal:center;mso-width-relative:margin;mso-height-relative:margin">
            <v:textbox>
              <w:txbxContent>
                <w:p w:rsidR="00BD6AD3" w:rsidRPr="00BD6AD3" w:rsidRDefault="00BD6AD3" w:rsidP="00BD6AD3">
                  <w:pPr>
                    <w:rPr>
                      <w:sz w:val="16"/>
                      <w:szCs w:val="16"/>
                      <w:lang w:val="en-IN"/>
                    </w:rPr>
                  </w:pPr>
                  <w:r>
                    <w:rPr>
                      <w:sz w:val="16"/>
                      <w:szCs w:val="16"/>
                      <w:lang w:val="en-IN"/>
                    </w:rPr>
                    <w:t>(a)</w:t>
                  </w:r>
                  <w:proofErr w:type="spellStart"/>
                  <w:r w:rsidRPr="00BD6AD3">
                    <w:rPr>
                      <w:sz w:val="16"/>
                      <w:szCs w:val="16"/>
                      <w:lang w:val="en-IN"/>
                    </w:rPr>
                    <w:t>Graphene</w:t>
                  </w:r>
                  <w:proofErr w:type="spellEnd"/>
                  <w:r w:rsidRPr="00BD6AD3">
                    <w:rPr>
                      <w:sz w:val="16"/>
                      <w:szCs w:val="16"/>
                      <w:lang w:val="en-IN"/>
                    </w:rPr>
                    <w:t xml:space="preserve"> exfoliated sheets are 5-6 µm in length.</w:t>
                  </w:r>
                  <w:r>
                    <w:rPr>
                      <w:sz w:val="16"/>
                      <w:szCs w:val="16"/>
                      <w:lang w:val="en-IN"/>
                    </w:rPr>
                    <w:t xml:space="preserve"> (b)</w:t>
                  </w:r>
                  <w:r w:rsidRPr="00BD6AD3">
                    <w:rPr>
                      <w:sz w:val="16"/>
                      <w:szCs w:val="16"/>
                      <w:lang w:val="en-IN"/>
                    </w:rPr>
                    <w:t>At the areas of uniform MSe</w:t>
                  </w:r>
                  <w:r w:rsidRPr="00BD6AD3">
                    <w:rPr>
                      <w:sz w:val="16"/>
                      <w:szCs w:val="16"/>
                      <w:vertAlign w:val="subscript"/>
                      <w:lang w:val="en-IN"/>
                    </w:rPr>
                    <w:t>2</w:t>
                  </w:r>
                  <w:r w:rsidRPr="00BD6AD3">
                    <w:rPr>
                      <w:sz w:val="16"/>
                      <w:szCs w:val="16"/>
                      <w:lang w:val="en-IN"/>
                    </w:rPr>
                    <w:t xml:space="preserve"> concentration, these layered sheets</w:t>
                  </w:r>
                  <w:r w:rsidRPr="00BD6AD3">
                    <w:rPr>
                      <w:lang w:val="en-IN"/>
                    </w:rPr>
                    <w:t xml:space="preserve"> </w:t>
                  </w:r>
                  <w:r w:rsidRPr="00BD6AD3">
                    <w:rPr>
                      <w:sz w:val="16"/>
                      <w:szCs w:val="16"/>
                      <w:lang w:val="en-IN"/>
                    </w:rPr>
                    <w:t xml:space="preserve">cover the </w:t>
                  </w:r>
                  <w:proofErr w:type="spellStart"/>
                  <w:r w:rsidRPr="00BD6AD3">
                    <w:rPr>
                      <w:sz w:val="16"/>
                      <w:szCs w:val="16"/>
                      <w:lang w:val="en-IN"/>
                    </w:rPr>
                    <w:t>graphene</w:t>
                  </w:r>
                  <w:proofErr w:type="spellEnd"/>
                  <w:r w:rsidRPr="00BD6AD3">
                    <w:rPr>
                      <w:sz w:val="16"/>
                      <w:szCs w:val="16"/>
                      <w:lang w:val="en-IN"/>
                    </w:rPr>
                    <w:t xml:space="preserve"> sheets.</w:t>
                  </w:r>
                  <w:r w:rsidR="00387E52">
                    <w:rPr>
                      <w:sz w:val="16"/>
                      <w:szCs w:val="16"/>
                      <w:lang w:val="en-IN"/>
                    </w:rPr>
                    <w:t xml:space="preserve"> (c)</w:t>
                  </w:r>
                  <w:r w:rsidR="00387E52" w:rsidRPr="00387E52">
                    <w:rPr>
                      <w:sz w:val="16"/>
                      <w:szCs w:val="16"/>
                      <w:lang w:val="en-IN"/>
                    </w:rPr>
                    <w:t xml:space="preserve"> </w:t>
                  </w:r>
                  <w:r w:rsidR="00387E52" w:rsidRPr="00BD6AD3">
                    <w:rPr>
                      <w:sz w:val="16"/>
                      <w:szCs w:val="16"/>
                      <w:lang w:val="en-IN"/>
                    </w:rPr>
                    <w:t>At large concentration of MoSe</w:t>
                  </w:r>
                  <w:r w:rsidR="00387E52" w:rsidRPr="00BD6AD3">
                    <w:rPr>
                      <w:sz w:val="16"/>
                      <w:szCs w:val="16"/>
                      <w:vertAlign w:val="subscript"/>
                      <w:lang w:val="en-IN"/>
                    </w:rPr>
                    <w:t>2</w:t>
                  </w:r>
                  <w:r w:rsidR="00387E52" w:rsidRPr="00BD6AD3">
                    <w:rPr>
                      <w:sz w:val="16"/>
                      <w:szCs w:val="16"/>
                      <w:lang w:val="en-IN"/>
                    </w:rPr>
                    <w:t xml:space="preserve"> layered structures are formed which arrange to form flo</w:t>
                  </w:r>
                  <w:r w:rsidR="00387E52">
                    <w:rPr>
                      <w:sz w:val="16"/>
                      <w:szCs w:val="16"/>
                      <w:lang w:val="en-IN"/>
                    </w:rPr>
                    <w:t>wer-like structures (</w:t>
                  </w:r>
                  <w:r>
                    <w:rPr>
                      <w:sz w:val="16"/>
                      <w:szCs w:val="16"/>
                      <w:lang w:val="en-IN"/>
                    </w:rPr>
                    <w:t>d</w:t>
                  </w:r>
                  <w:proofErr w:type="gramStart"/>
                  <w:r>
                    <w:rPr>
                      <w:sz w:val="16"/>
                      <w:szCs w:val="16"/>
                      <w:lang w:val="en-IN"/>
                    </w:rPr>
                    <w:t>)</w:t>
                  </w:r>
                  <w:r w:rsidRPr="00BD6AD3">
                    <w:rPr>
                      <w:sz w:val="16"/>
                      <w:szCs w:val="16"/>
                      <w:lang w:val="en-IN"/>
                    </w:rPr>
                    <w:t>EDX</w:t>
                  </w:r>
                  <w:proofErr w:type="gramEnd"/>
                  <w:r w:rsidRPr="00BD6AD3">
                    <w:rPr>
                      <w:sz w:val="16"/>
                      <w:szCs w:val="16"/>
                      <w:lang w:val="en-IN"/>
                    </w:rPr>
                    <w:t xml:space="preserve"> have shown</w:t>
                  </w:r>
                  <w:r w:rsidR="00387E52">
                    <w:rPr>
                      <w:sz w:val="16"/>
                      <w:szCs w:val="16"/>
                      <w:lang w:val="en-IN"/>
                    </w:rPr>
                    <w:t xml:space="preserve"> the elemental composition of M</w:t>
                  </w:r>
                  <w:r w:rsidRPr="00BD6AD3">
                    <w:rPr>
                      <w:sz w:val="16"/>
                      <w:szCs w:val="16"/>
                      <w:lang w:val="en-IN"/>
                    </w:rPr>
                    <w:t>, Se and C (</w:t>
                  </w:r>
                  <w:proofErr w:type="spellStart"/>
                  <w:r w:rsidRPr="00BD6AD3">
                    <w:rPr>
                      <w:sz w:val="16"/>
                      <w:szCs w:val="16"/>
                      <w:lang w:val="en-IN"/>
                    </w:rPr>
                    <w:t>Graphene</w:t>
                  </w:r>
                  <w:proofErr w:type="spellEnd"/>
                  <w:r w:rsidRPr="00BD6AD3">
                    <w:rPr>
                      <w:sz w:val="16"/>
                      <w:szCs w:val="16"/>
                      <w:lang w:val="en-IN"/>
                    </w:rPr>
                    <w:t xml:space="preserve">) in the composite. </w:t>
                  </w:r>
                </w:p>
                <w:p w:rsidR="00BD6AD3" w:rsidRDefault="00BD6AD3"/>
              </w:txbxContent>
            </v:textbox>
          </v:shape>
        </w:pict>
      </w:r>
      <w:r w:rsidR="005973B9">
        <w:rPr>
          <w:rFonts w:ascii="Arial"/>
          <w:b/>
          <w:color w:val="BF5A14"/>
          <w:sz w:val="20"/>
        </w:rPr>
        <w:br/>
      </w:r>
    </w:p>
    <w:p w:rsidR="00BD6AD3" w:rsidRDefault="00BD6AD3" w:rsidP="005973B9">
      <w:pPr>
        <w:spacing w:line="204" w:lineRule="exact"/>
        <w:rPr>
          <w:rFonts w:ascii="Arial"/>
          <w:b/>
          <w:color w:val="BF5A14"/>
          <w:sz w:val="20"/>
        </w:rPr>
      </w:pPr>
    </w:p>
    <w:p w:rsidR="00BD6AD3" w:rsidRDefault="00BD6AD3" w:rsidP="005973B9">
      <w:pPr>
        <w:spacing w:line="204" w:lineRule="exact"/>
        <w:rPr>
          <w:rFonts w:ascii="Arial"/>
          <w:b/>
          <w:color w:val="BF5A14"/>
          <w:sz w:val="20"/>
        </w:rPr>
      </w:pPr>
    </w:p>
    <w:p w:rsidR="00BD6AD3" w:rsidRDefault="00BD6AD3" w:rsidP="005973B9">
      <w:pPr>
        <w:spacing w:line="204" w:lineRule="exact"/>
        <w:rPr>
          <w:rFonts w:ascii="Arial"/>
          <w:b/>
          <w:color w:val="BF5A14"/>
          <w:sz w:val="20"/>
        </w:rPr>
      </w:pPr>
    </w:p>
    <w:p w:rsidR="00BD6AD3" w:rsidRDefault="00BD6AD3" w:rsidP="005973B9">
      <w:pPr>
        <w:spacing w:line="204" w:lineRule="exact"/>
        <w:rPr>
          <w:rFonts w:ascii="Arial"/>
          <w:b/>
          <w:color w:val="BF5A14"/>
          <w:sz w:val="20"/>
        </w:rPr>
      </w:pPr>
    </w:p>
    <w:p w:rsidR="005973B9" w:rsidRPr="00401839" w:rsidRDefault="005973B9" w:rsidP="005973B9">
      <w:pPr>
        <w:spacing w:line="204" w:lineRule="exact"/>
        <w:rPr>
          <w:rFonts w:ascii="Arial"/>
          <w:b/>
          <w:sz w:val="20"/>
        </w:rPr>
      </w:pPr>
      <w:r w:rsidRPr="00401839">
        <w:rPr>
          <w:rFonts w:ascii="Arial"/>
          <w:b/>
          <w:sz w:val="20"/>
        </w:rPr>
        <w:t xml:space="preserve">Recent Publications </w:t>
      </w:r>
    </w:p>
    <w:p w:rsidR="001901F6" w:rsidRPr="0004755B" w:rsidRDefault="001901F6" w:rsidP="00387E52">
      <w:pPr>
        <w:pStyle w:val="ListParagraph"/>
        <w:widowControl/>
        <w:numPr>
          <w:ilvl w:val="0"/>
          <w:numId w:val="4"/>
        </w:numPr>
        <w:spacing w:before="0" w:after="200" w:line="240" w:lineRule="auto"/>
        <w:contextualSpacing/>
        <w:jc w:val="left"/>
        <w:rPr>
          <w:sz w:val="18"/>
          <w:szCs w:val="18"/>
        </w:rPr>
      </w:pPr>
      <w:r w:rsidRPr="0004755B">
        <w:rPr>
          <w:sz w:val="18"/>
          <w:szCs w:val="18"/>
        </w:rPr>
        <w:t xml:space="preserve">Bi, E. </w:t>
      </w:r>
      <w:r w:rsidRPr="0004755B">
        <w:rPr>
          <w:i/>
          <w:iCs/>
          <w:sz w:val="18"/>
          <w:szCs w:val="18"/>
        </w:rPr>
        <w:t xml:space="preserve">et al. </w:t>
      </w:r>
      <w:r w:rsidRPr="0004755B">
        <w:rPr>
          <w:sz w:val="18"/>
          <w:szCs w:val="18"/>
        </w:rPr>
        <w:t xml:space="preserve">Sci. Rep. </w:t>
      </w:r>
      <w:r w:rsidRPr="0004755B">
        <w:rPr>
          <w:b/>
          <w:bCs/>
          <w:sz w:val="18"/>
          <w:szCs w:val="18"/>
        </w:rPr>
        <w:t xml:space="preserve">5, </w:t>
      </w:r>
      <w:r w:rsidRPr="0004755B">
        <w:rPr>
          <w:sz w:val="18"/>
          <w:szCs w:val="18"/>
        </w:rPr>
        <w:t>13214; doi</w:t>
      </w:r>
      <w:proofErr w:type="gramStart"/>
      <w:r w:rsidRPr="0004755B">
        <w:rPr>
          <w:sz w:val="18"/>
          <w:szCs w:val="18"/>
        </w:rPr>
        <w:t>:10.1038</w:t>
      </w:r>
      <w:proofErr w:type="gramEnd"/>
      <w:r w:rsidRPr="0004755B">
        <w:rPr>
          <w:sz w:val="18"/>
          <w:szCs w:val="18"/>
        </w:rPr>
        <w:t>/srep13214 (2015).</w:t>
      </w:r>
    </w:p>
    <w:p w:rsidR="001901F6" w:rsidRPr="0004755B" w:rsidRDefault="001901F6" w:rsidP="00387E52">
      <w:pPr>
        <w:widowControl/>
        <w:numPr>
          <w:ilvl w:val="0"/>
          <w:numId w:val="4"/>
        </w:numPr>
        <w:spacing w:after="200"/>
        <w:jc w:val="both"/>
        <w:rPr>
          <w:rFonts w:ascii="Calibri" w:hAnsi="Calibri"/>
          <w:sz w:val="18"/>
          <w:szCs w:val="18"/>
        </w:rPr>
      </w:pPr>
      <w:r w:rsidRPr="0004755B">
        <w:rPr>
          <w:rFonts w:ascii="Calibri" w:hAnsi="Calibri"/>
          <w:sz w:val="18"/>
          <w:szCs w:val="18"/>
        </w:rPr>
        <w:t xml:space="preserve">Mao, S. </w:t>
      </w:r>
      <w:r w:rsidRPr="0004755B">
        <w:rPr>
          <w:rFonts w:ascii="Calibri" w:hAnsi="Calibri"/>
          <w:i/>
          <w:iCs/>
          <w:sz w:val="18"/>
          <w:szCs w:val="18"/>
        </w:rPr>
        <w:t xml:space="preserve">et al. </w:t>
      </w:r>
      <w:r w:rsidRPr="0004755B">
        <w:rPr>
          <w:rFonts w:ascii="Calibri" w:hAnsi="Calibri"/>
          <w:sz w:val="18"/>
          <w:szCs w:val="18"/>
        </w:rPr>
        <w:t xml:space="preserve">Small </w:t>
      </w:r>
      <w:r w:rsidRPr="0004755B">
        <w:rPr>
          <w:rFonts w:ascii="Calibri" w:hAnsi="Calibri"/>
          <w:b/>
          <w:bCs/>
          <w:sz w:val="18"/>
          <w:szCs w:val="18"/>
        </w:rPr>
        <w:t xml:space="preserve">11, </w:t>
      </w:r>
      <w:r w:rsidRPr="0004755B">
        <w:rPr>
          <w:rFonts w:ascii="Calibri" w:hAnsi="Calibri"/>
          <w:sz w:val="18"/>
          <w:szCs w:val="18"/>
        </w:rPr>
        <w:t>414-419 (2014).</w:t>
      </w:r>
    </w:p>
    <w:p w:rsidR="001901F6" w:rsidRPr="0004755B" w:rsidRDefault="001901F6" w:rsidP="00387E52">
      <w:pPr>
        <w:widowControl/>
        <w:numPr>
          <w:ilvl w:val="0"/>
          <w:numId w:val="4"/>
        </w:numPr>
        <w:spacing w:after="200"/>
        <w:jc w:val="both"/>
        <w:rPr>
          <w:rFonts w:ascii="Calibri" w:hAnsi="Calibri"/>
          <w:sz w:val="18"/>
          <w:szCs w:val="18"/>
        </w:rPr>
      </w:pPr>
      <w:r w:rsidRPr="0004755B">
        <w:rPr>
          <w:rFonts w:ascii="Calibri" w:hAnsi="Calibri"/>
          <w:sz w:val="18"/>
          <w:szCs w:val="18"/>
        </w:rPr>
        <w:t xml:space="preserve">David L.  </w:t>
      </w:r>
      <w:proofErr w:type="gramStart"/>
      <w:r w:rsidRPr="0004755B">
        <w:rPr>
          <w:rFonts w:ascii="Calibri" w:hAnsi="Calibri"/>
          <w:i/>
          <w:iCs/>
          <w:sz w:val="18"/>
          <w:szCs w:val="18"/>
        </w:rPr>
        <w:t>et</w:t>
      </w:r>
      <w:proofErr w:type="gramEnd"/>
      <w:r w:rsidRPr="0004755B">
        <w:rPr>
          <w:rFonts w:ascii="Calibri" w:hAnsi="Calibri"/>
          <w:i/>
          <w:iCs/>
          <w:sz w:val="18"/>
          <w:szCs w:val="18"/>
        </w:rPr>
        <w:t xml:space="preserve"> al. </w:t>
      </w:r>
      <w:r w:rsidRPr="0004755B">
        <w:rPr>
          <w:rFonts w:ascii="Calibri" w:hAnsi="Calibri"/>
          <w:sz w:val="18"/>
          <w:szCs w:val="18"/>
        </w:rPr>
        <w:t xml:space="preserve">ACS </w:t>
      </w:r>
      <w:proofErr w:type="spellStart"/>
      <w:r w:rsidRPr="0004755B">
        <w:rPr>
          <w:rFonts w:ascii="Calibri" w:hAnsi="Calibri"/>
          <w:sz w:val="18"/>
          <w:szCs w:val="18"/>
        </w:rPr>
        <w:t>Nano</w:t>
      </w:r>
      <w:proofErr w:type="spellEnd"/>
      <w:r w:rsidRPr="0004755B">
        <w:rPr>
          <w:rFonts w:ascii="Calibri" w:hAnsi="Calibri"/>
          <w:sz w:val="18"/>
          <w:szCs w:val="18"/>
        </w:rPr>
        <w:t xml:space="preserve"> </w:t>
      </w:r>
      <w:r w:rsidRPr="0004755B">
        <w:rPr>
          <w:rFonts w:ascii="Calibri" w:hAnsi="Calibri"/>
          <w:b/>
          <w:bCs/>
          <w:sz w:val="18"/>
          <w:szCs w:val="18"/>
        </w:rPr>
        <w:t xml:space="preserve">8, </w:t>
      </w:r>
      <w:r w:rsidRPr="0004755B">
        <w:rPr>
          <w:rFonts w:ascii="Calibri" w:hAnsi="Calibri"/>
          <w:sz w:val="18"/>
          <w:szCs w:val="18"/>
        </w:rPr>
        <w:t>1759 (2014).</w:t>
      </w:r>
    </w:p>
    <w:p w:rsidR="001901F6" w:rsidRPr="0004755B" w:rsidRDefault="001901F6" w:rsidP="00387E52">
      <w:pPr>
        <w:widowControl/>
        <w:numPr>
          <w:ilvl w:val="0"/>
          <w:numId w:val="4"/>
        </w:numPr>
        <w:spacing w:after="200"/>
        <w:jc w:val="both"/>
        <w:rPr>
          <w:rFonts w:ascii="Calibri" w:hAnsi="Calibri"/>
          <w:sz w:val="18"/>
          <w:szCs w:val="18"/>
        </w:rPr>
      </w:pPr>
      <w:r w:rsidRPr="0004755B">
        <w:rPr>
          <w:rFonts w:ascii="Calibri" w:hAnsi="Calibri"/>
          <w:sz w:val="18"/>
          <w:szCs w:val="18"/>
        </w:rPr>
        <w:t xml:space="preserve">Wang, H. </w:t>
      </w:r>
      <w:r w:rsidRPr="0004755B">
        <w:rPr>
          <w:rFonts w:ascii="Calibri" w:hAnsi="Calibri"/>
          <w:i/>
          <w:iCs/>
          <w:sz w:val="18"/>
          <w:szCs w:val="18"/>
        </w:rPr>
        <w:t xml:space="preserve">et al. </w:t>
      </w:r>
      <w:proofErr w:type="spellStart"/>
      <w:r w:rsidRPr="0004755B">
        <w:rPr>
          <w:rFonts w:ascii="Calibri" w:hAnsi="Calibri"/>
          <w:sz w:val="18"/>
          <w:szCs w:val="18"/>
        </w:rPr>
        <w:t>Nano</w:t>
      </w:r>
      <w:proofErr w:type="spellEnd"/>
      <w:r w:rsidRPr="0004755B">
        <w:rPr>
          <w:rFonts w:ascii="Calibri" w:hAnsi="Calibri"/>
          <w:sz w:val="18"/>
          <w:szCs w:val="18"/>
        </w:rPr>
        <w:t xml:space="preserve"> </w:t>
      </w:r>
      <w:proofErr w:type="spellStart"/>
      <w:r w:rsidRPr="0004755B">
        <w:rPr>
          <w:rFonts w:ascii="Calibri" w:hAnsi="Calibri"/>
          <w:sz w:val="18"/>
          <w:szCs w:val="18"/>
        </w:rPr>
        <w:t>Lett</w:t>
      </w:r>
      <w:proofErr w:type="spellEnd"/>
      <w:r w:rsidRPr="0004755B">
        <w:rPr>
          <w:rFonts w:ascii="Calibri" w:hAnsi="Calibri"/>
          <w:sz w:val="18"/>
          <w:szCs w:val="18"/>
        </w:rPr>
        <w:t>. 1</w:t>
      </w:r>
      <w:r w:rsidRPr="0004755B">
        <w:rPr>
          <w:rFonts w:ascii="Calibri" w:hAnsi="Calibri"/>
          <w:b/>
          <w:bCs/>
          <w:sz w:val="18"/>
          <w:szCs w:val="18"/>
        </w:rPr>
        <w:t xml:space="preserve">3, </w:t>
      </w:r>
      <w:r w:rsidRPr="0004755B">
        <w:rPr>
          <w:rFonts w:ascii="Calibri" w:hAnsi="Calibri"/>
          <w:sz w:val="18"/>
          <w:szCs w:val="18"/>
        </w:rPr>
        <w:t>3426- 3433 (2013).</w:t>
      </w:r>
    </w:p>
    <w:p w:rsidR="001901F6" w:rsidRPr="0004755B" w:rsidRDefault="001901F6" w:rsidP="00387E52">
      <w:pPr>
        <w:widowControl/>
        <w:numPr>
          <w:ilvl w:val="0"/>
          <w:numId w:val="4"/>
        </w:numPr>
        <w:spacing w:after="200"/>
        <w:jc w:val="both"/>
        <w:rPr>
          <w:rFonts w:ascii="Calibri" w:hAnsi="Calibri"/>
          <w:sz w:val="18"/>
          <w:szCs w:val="18"/>
        </w:rPr>
      </w:pPr>
      <w:proofErr w:type="spellStart"/>
      <w:r w:rsidRPr="0004755B">
        <w:rPr>
          <w:rFonts w:ascii="Calibri" w:hAnsi="Calibri"/>
          <w:sz w:val="18"/>
          <w:szCs w:val="18"/>
        </w:rPr>
        <w:t>Rao</w:t>
      </w:r>
      <w:proofErr w:type="spellEnd"/>
      <w:r w:rsidRPr="0004755B">
        <w:rPr>
          <w:rFonts w:ascii="Calibri" w:hAnsi="Calibri"/>
          <w:sz w:val="18"/>
          <w:szCs w:val="18"/>
        </w:rPr>
        <w:t xml:space="preserve">, C. N. R. </w:t>
      </w:r>
      <w:r w:rsidRPr="0004755B">
        <w:rPr>
          <w:rFonts w:ascii="Calibri" w:hAnsi="Calibri"/>
          <w:i/>
          <w:iCs/>
          <w:sz w:val="18"/>
          <w:szCs w:val="18"/>
        </w:rPr>
        <w:t xml:space="preserve">et al. </w:t>
      </w:r>
      <w:r w:rsidRPr="0004755B">
        <w:rPr>
          <w:rFonts w:ascii="Calibri" w:hAnsi="Calibri"/>
          <w:sz w:val="18"/>
          <w:szCs w:val="18"/>
        </w:rPr>
        <w:t xml:space="preserve">J. Cluster Sci., </w:t>
      </w:r>
      <w:r w:rsidRPr="0004755B">
        <w:rPr>
          <w:rFonts w:ascii="Calibri" w:hAnsi="Calibri"/>
          <w:b/>
          <w:bCs/>
          <w:sz w:val="18"/>
          <w:szCs w:val="18"/>
        </w:rPr>
        <w:t xml:space="preserve">23, </w:t>
      </w:r>
      <w:r w:rsidRPr="0004755B">
        <w:rPr>
          <w:rFonts w:ascii="Calibri" w:hAnsi="Calibri"/>
          <w:sz w:val="18"/>
          <w:szCs w:val="18"/>
        </w:rPr>
        <w:t>929-937 (2012).</w:t>
      </w:r>
    </w:p>
    <w:p w:rsidR="00AE3E37" w:rsidRPr="00A920B9" w:rsidRDefault="001901F6" w:rsidP="00A920B9">
      <w:pPr>
        <w:widowControl/>
        <w:numPr>
          <w:ilvl w:val="0"/>
          <w:numId w:val="4"/>
        </w:numPr>
        <w:spacing w:after="200" w:line="200" w:lineRule="exact"/>
        <w:ind w:right="117"/>
        <w:jc w:val="both"/>
        <w:rPr>
          <w:rFonts w:ascii="Calibri" w:hAnsi="Calibri"/>
        </w:rPr>
        <w:sectPr w:rsidR="00AE3E37" w:rsidRPr="00A920B9">
          <w:type w:val="continuous"/>
          <w:pgSz w:w="11910" w:h="16840"/>
          <w:pgMar w:top="1740" w:right="600" w:bottom="840" w:left="620" w:header="720" w:footer="720" w:gutter="0"/>
          <w:cols w:num="2" w:space="720" w:equalWidth="0">
            <w:col w:w="5214" w:space="138"/>
            <w:col w:w="5338"/>
          </w:cols>
        </w:sectPr>
      </w:pPr>
      <w:r w:rsidRPr="00A920B9">
        <w:rPr>
          <w:rFonts w:ascii="Calibri" w:hAnsi="Calibri"/>
          <w:sz w:val="18"/>
          <w:szCs w:val="18"/>
        </w:rPr>
        <w:t xml:space="preserve">Ma, Y. </w:t>
      </w:r>
      <w:r w:rsidRPr="00A920B9">
        <w:rPr>
          <w:rFonts w:ascii="Calibri" w:hAnsi="Calibri"/>
          <w:i/>
          <w:iCs/>
          <w:sz w:val="18"/>
          <w:szCs w:val="18"/>
        </w:rPr>
        <w:t xml:space="preserve">et al. </w:t>
      </w:r>
      <w:r w:rsidRPr="00A920B9">
        <w:rPr>
          <w:rFonts w:ascii="Calibri" w:hAnsi="Calibri"/>
          <w:sz w:val="18"/>
          <w:szCs w:val="18"/>
        </w:rPr>
        <w:t xml:space="preserve">J. Phys. Chem. C , </w:t>
      </w:r>
      <w:r w:rsidRPr="00A920B9">
        <w:rPr>
          <w:rFonts w:ascii="Calibri" w:hAnsi="Calibri"/>
          <w:b/>
          <w:bCs/>
          <w:sz w:val="18"/>
          <w:szCs w:val="18"/>
        </w:rPr>
        <w:t xml:space="preserve">115, </w:t>
      </w:r>
      <w:r w:rsidRPr="00A920B9">
        <w:rPr>
          <w:rFonts w:ascii="Calibri" w:hAnsi="Calibri"/>
          <w:sz w:val="18"/>
          <w:szCs w:val="18"/>
        </w:rPr>
        <w:t>20237- 20241, ( 2011).</w:t>
      </w:r>
      <w:r w:rsidRPr="00A920B9">
        <w:rPr>
          <w:rFonts w:ascii="Calibri" w:hAnsi="Calibri"/>
          <w:b/>
          <w:bCs/>
          <w:sz w:val="18"/>
          <w:szCs w:val="18"/>
        </w:rPr>
        <w:t xml:space="preserve"> </w:t>
      </w:r>
      <w:r w:rsidR="00387E52" w:rsidRPr="00A920B9">
        <w:rPr>
          <w:rFonts w:ascii="Calibri" w:hAnsi="Calibri"/>
        </w:rPr>
        <w:t xml:space="preserve"> </w:t>
      </w:r>
    </w:p>
    <w:p w:rsidR="00AE3E37" w:rsidRDefault="00AE3E37">
      <w:pPr>
        <w:pStyle w:val="BodyText"/>
        <w:rPr>
          <w:rFonts w:ascii="Calibri"/>
          <w:sz w:val="20"/>
        </w:rPr>
      </w:pPr>
    </w:p>
    <w:p w:rsidR="00AE3E37" w:rsidRDefault="00AD6C76">
      <w:pPr>
        <w:pStyle w:val="BodyText"/>
        <w:spacing w:line="40" w:lineRule="exact"/>
        <w:ind w:left="2202"/>
        <w:rPr>
          <w:rFonts w:ascii="Calibri"/>
          <w:sz w:val="4"/>
        </w:rPr>
      </w:pPr>
      <w:r>
        <w:rPr>
          <w:rFonts w:ascii="Calibri"/>
          <w:noProof/>
          <w:sz w:val="4"/>
          <w:lang w:val="en-IN" w:eastAsia="en-IN"/>
        </w:rPr>
      </w:r>
      <w:r w:rsidRPr="00AD6C7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A3878">
        <w:rPr>
          <w:noProof/>
          <w:lang w:val="en-IN" w:eastAsia="en-IN"/>
        </w:rPr>
        <w:drawing>
          <wp:inline distT="0" distB="0" distL="0" distR="0">
            <wp:extent cx="841248" cy="636422"/>
            <wp:effectExtent l="19050" t="0" r="0" b="0"/>
            <wp:docPr id="2" name="Picture 2" descr="C:\Users\Guest\Desktop\DSC04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est\Desktop\DSC04761.JPG"/>
                    <pic:cNvPicPr>
                      <a:picLocks noChangeAspect="1" noChangeArrowheads="1"/>
                    </pic:cNvPicPr>
                  </pic:nvPicPr>
                  <pic:blipFill>
                    <a:blip r:embed="rId10" cstate="print"/>
                    <a:srcRect/>
                    <a:stretch>
                      <a:fillRect/>
                    </a:stretch>
                  </pic:blipFill>
                  <pic:spPr bwMode="auto">
                    <a:xfrm>
                      <a:off x="0" y="0"/>
                      <a:ext cx="841248" cy="636422"/>
                    </a:xfrm>
                    <a:prstGeom prst="rect">
                      <a:avLst/>
                    </a:prstGeom>
                    <a:noFill/>
                    <a:ln w="9525">
                      <a:noFill/>
                      <a:miter lim="800000"/>
                      <a:headEnd/>
                      <a:tailEnd/>
                    </a:ln>
                  </pic:spPr>
                </pic:pic>
              </a:graphicData>
            </a:graphic>
          </wp:inline>
        </w:drawing>
      </w:r>
      <w:r w:rsidR="00A9710C" w:rsidRPr="00401839">
        <w:rPr>
          <w:rFonts w:ascii="Arial"/>
        </w:rPr>
        <w:t>Biography</w:t>
      </w:r>
    </w:p>
    <w:p w:rsidR="00FD79CC" w:rsidRPr="00E61FB9" w:rsidRDefault="00FD79CC" w:rsidP="00FD79CC">
      <w:pPr>
        <w:jc w:val="both"/>
        <w:rPr>
          <w:rFonts w:ascii="Arial" w:hAnsi="Arial" w:cs="Arial"/>
          <w:sz w:val="16"/>
          <w:szCs w:val="16"/>
        </w:rPr>
      </w:pPr>
      <w:r w:rsidRPr="00E61FB9">
        <w:rPr>
          <w:rFonts w:ascii="Arial" w:hAnsi="Arial" w:cs="Arial"/>
          <w:sz w:val="16"/>
          <w:szCs w:val="16"/>
        </w:rPr>
        <w:t xml:space="preserve">Professor G. K. </w:t>
      </w:r>
      <w:proofErr w:type="spellStart"/>
      <w:r w:rsidRPr="00E61FB9">
        <w:rPr>
          <w:rFonts w:ascii="Arial" w:hAnsi="Arial" w:cs="Arial"/>
          <w:sz w:val="16"/>
          <w:szCs w:val="16"/>
        </w:rPr>
        <w:t>Mehrotra</w:t>
      </w:r>
      <w:proofErr w:type="spellEnd"/>
      <w:r w:rsidRPr="00E61FB9">
        <w:rPr>
          <w:rFonts w:ascii="Arial" w:hAnsi="Arial" w:cs="Arial"/>
          <w:sz w:val="16"/>
          <w:szCs w:val="16"/>
        </w:rPr>
        <w:t xml:space="preserve"> is involved in teaching and research at his current affiliation since last 30 years. His research areas include </w:t>
      </w:r>
      <w:proofErr w:type="spellStart"/>
      <w:r w:rsidRPr="00E61FB9">
        <w:rPr>
          <w:rFonts w:ascii="Arial" w:hAnsi="Arial" w:cs="Arial"/>
          <w:sz w:val="16"/>
          <w:szCs w:val="16"/>
        </w:rPr>
        <w:t>organometallic</w:t>
      </w:r>
      <w:proofErr w:type="spellEnd"/>
      <w:r w:rsidRPr="00E61FB9">
        <w:rPr>
          <w:rFonts w:ascii="Arial" w:hAnsi="Arial" w:cs="Arial"/>
          <w:sz w:val="16"/>
          <w:szCs w:val="16"/>
        </w:rPr>
        <w:t xml:space="preserve"> coordination chemistry, metal-organic frameworks, Inorganic –organic </w:t>
      </w:r>
      <w:proofErr w:type="gramStart"/>
      <w:r w:rsidRPr="00E61FB9">
        <w:rPr>
          <w:rFonts w:ascii="Arial" w:hAnsi="Arial" w:cs="Arial"/>
          <w:sz w:val="16"/>
          <w:szCs w:val="16"/>
        </w:rPr>
        <w:t>hybrid  materials</w:t>
      </w:r>
      <w:proofErr w:type="gramEnd"/>
      <w:r w:rsidRPr="00E61FB9">
        <w:rPr>
          <w:rFonts w:ascii="Arial" w:hAnsi="Arial" w:cs="Arial"/>
          <w:sz w:val="16"/>
          <w:szCs w:val="16"/>
        </w:rPr>
        <w:t xml:space="preserve"> and </w:t>
      </w:r>
      <w:proofErr w:type="spellStart"/>
      <w:r w:rsidRPr="00E61FB9">
        <w:rPr>
          <w:rFonts w:ascii="Arial" w:hAnsi="Arial" w:cs="Arial"/>
          <w:sz w:val="16"/>
          <w:szCs w:val="16"/>
        </w:rPr>
        <w:t>nanobiocomposite</w:t>
      </w:r>
      <w:proofErr w:type="spellEnd"/>
      <w:r w:rsidRPr="00E61FB9">
        <w:rPr>
          <w:rFonts w:ascii="Arial" w:hAnsi="Arial" w:cs="Arial"/>
          <w:sz w:val="16"/>
          <w:szCs w:val="16"/>
        </w:rPr>
        <w:t xml:space="preserve"> materials </w:t>
      </w:r>
      <w:r w:rsidRPr="00E61FB9">
        <w:rPr>
          <w:rFonts w:ascii="Arial" w:hAnsi="Arial" w:cs="Arial"/>
          <w:b/>
          <w:sz w:val="16"/>
          <w:szCs w:val="16"/>
        </w:rPr>
        <w:t>.</w:t>
      </w:r>
      <w:r w:rsidRPr="00E61FB9">
        <w:rPr>
          <w:rFonts w:ascii="Arial" w:hAnsi="Arial" w:cs="Arial"/>
          <w:sz w:val="16"/>
          <w:szCs w:val="16"/>
        </w:rPr>
        <w:t xml:space="preserve"> He has published about 75 research papers both in peer-reviewed international journals and conferences with over 1500 citations beside</w:t>
      </w:r>
      <w:r>
        <w:rPr>
          <w:rFonts w:ascii="Arial" w:hAnsi="Arial" w:cs="Arial"/>
          <w:sz w:val="16"/>
          <w:szCs w:val="16"/>
        </w:rPr>
        <w:t>s</w:t>
      </w:r>
      <w:r w:rsidRPr="00E61FB9">
        <w:rPr>
          <w:rFonts w:ascii="Arial" w:hAnsi="Arial" w:cs="Arial"/>
          <w:sz w:val="16"/>
          <w:szCs w:val="16"/>
        </w:rPr>
        <w:t xml:space="preserve"> supervising several doctoral dissertations. He has collaborated in several i</w:t>
      </w:r>
      <w:r>
        <w:rPr>
          <w:rFonts w:ascii="Arial" w:hAnsi="Arial" w:cs="Arial"/>
          <w:sz w:val="16"/>
          <w:szCs w:val="16"/>
        </w:rPr>
        <w:t>nternational research program</w:t>
      </w:r>
      <w:r w:rsidRPr="00E61FB9">
        <w:rPr>
          <w:rFonts w:ascii="Arial" w:hAnsi="Arial" w:cs="Arial"/>
          <w:sz w:val="16"/>
          <w:szCs w:val="16"/>
        </w:rPr>
        <w:t xml:space="preserve">s both within India and abroad such as Russia, Poland, Germany, South Korea, Japan and USA and visited prestigious Korea Research Institute of Chemical Technology, </w:t>
      </w:r>
      <w:proofErr w:type="spellStart"/>
      <w:r w:rsidRPr="00E61FB9">
        <w:rPr>
          <w:rFonts w:ascii="Arial" w:hAnsi="Arial" w:cs="Arial"/>
          <w:sz w:val="16"/>
          <w:szCs w:val="16"/>
        </w:rPr>
        <w:t>Daejon</w:t>
      </w:r>
      <w:proofErr w:type="spellEnd"/>
      <w:r w:rsidRPr="00E61FB9">
        <w:rPr>
          <w:rFonts w:ascii="Arial" w:hAnsi="Arial" w:cs="Arial"/>
          <w:sz w:val="16"/>
          <w:szCs w:val="16"/>
        </w:rPr>
        <w:t xml:space="preserve">, S. Korea as International Fellow (2004). Professor </w:t>
      </w:r>
      <w:proofErr w:type="spellStart"/>
      <w:r w:rsidRPr="00E61FB9">
        <w:rPr>
          <w:rFonts w:ascii="Arial" w:hAnsi="Arial" w:cs="Arial"/>
          <w:sz w:val="16"/>
          <w:szCs w:val="16"/>
        </w:rPr>
        <w:t>Mehrotra</w:t>
      </w:r>
      <w:proofErr w:type="spellEnd"/>
      <w:r w:rsidRPr="00E61FB9">
        <w:rPr>
          <w:rFonts w:ascii="Arial" w:hAnsi="Arial" w:cs="Arial"/>
          <w:sz w:val="16"/>
          <w:szCs w:val="16"/>
        </w:rPr>
        <w:t xml:space="preserve"> is also an expert reviewer for well known journals such as Green Chemistry, Journal of Molecular Structure, </w:t>
      </w:r>
      <w:proofErr w:type="spellStart"/>
      <w:r w:rsidRPr="00E61FB9">
        <w:rPr>
          <w:rFonts w:ascii="Arial" w:hAnsi="Arial" w:cs="Arial"/>
          <w:sz w:val="16"/>
          <w:szCs w:val="16"/>
        </w:rPr>
        <w:t>Inorganica</w:t>
      </w:r>
      <w:proofErr w:type="spellEnd"/>
      <w:r w:rsidRPr="00E61FB9">
        <w:rPr>
          <w:rFonts w:ascii="Arial" w:hAnsi="Arial" w:cs="Arial"/>
          <w:sz w:val="16"/>
          <w:szCs w:val="16"/>
        </w:rPr>
        <w:t xml:space="preserve"> </w:t>
      </w:r>
      <w:proofErr w:type="spellStart"/>
      <w:r w:rsidRPr="00E61FB9">
        <w:rPr>
          <w:rFonts w:ascii="Arial" w:hAnsi="Arial" w:cs="Arial"/>
          <w:sz w:val="16"/>
          <w:szCs w:val="16"/>
        </w:rPr>
        <w:t>Chimica</w:t>
      </w:r>
      <w:proofErr w:type="spellEnd"/>
      <w:r w:rsidRPr="00E61FB9">
        <w:rPr>
          <w:rFonts w:ascii="Arial" w:hAnsi="Arial" w:cs="Arial"/>
          <w:sz w:val="16"/>
          <w:szCs w:val="16"/>
        </w:rPr>
        <w:t xml:space="preserve"> </w:t>
      </w:r>
      <w:proofErr w:type="spellStart"/>
      <w:r w:rsidRPr="00E61FB9">
        <w:rPr>
          <w:rFonts w:ascii="Arial" w:hAnsi="Arial" w:cs="Arial"/>
          <w:sz w:val="16"/>
          <w:szCs w:val="16"/>
        </w:rPr>
        <w:t>Acta</w:t>
      </w:r>
      <w:proofErr w:type="spellEnd"/>
      <w:r w:rsidRPr="00E61FB9">
        <w:rPr>
          <w:rFonts w:ascii="Arial" w:hAnsi="Arial" w:cs="Arial"/>
          <w:sz w:val="16"/>
          <w:szCs w:val="16"/>
        </w:rPr>
        <w:t xml:space="preserve">, Polyhedron, Materials Chemistry &amp; Physics, </w:t>
      </w:r>
      <w:proofErr w:type="gramStart"/>
      <w:r w:rsidRPr="00E61FB9">
        <w:rPr>
          <w:rFonts w:ascii="Arial" w:hAnsi="Arial" w:cs="Arial"/>
          <w:sz w:val="16"/>
          <w:szCs w:val="16"/>
        </w:rPr>
        <w:t>ZAAC</w:t>
      </w:r>
      <w:proofErr w:type="gramEnd"/>
      <w:r w:rsidRPr="00E61FB9">
        <w:rPr>
          <w:rFonts w:ascii="Arial" w:hAnsi="Arial" w:cs="Arial"/>
          <w:sz w:val="16"/>
          <w:szCs w:val="16"/>
        </w:rPr>
        <w:t xml:space="preserve"> etc.     </w:t>
      </w:r>
    </w:p>
    <w:p w:rsidR="00AE3E37" w:rsidRDefault="00A9710C">
      <w:pPr>
        <w:spacing w:before="62"/>
        <w:ind w:left="4217" w:right="4235"/>
        <w:jc w:val="center"/>
        <w:rPr>
          <w:rFonts w:ascii="Arial"/>
          <w:sz w:val="14"/>
        </w:rPr>
      </w:pPr>
      <w:r>
        <w:rPr>
          <w:rFonts w:ascii="Arial"/>
          <w:sz w:val="14"/>
        </w:rPr>
        <w:t xml:space="preserve">Email: </w:t>
      </w:r>
      <w:r w:rsidR="00FD79CC">
        <w:rPr>
          <w:rFonts w:ascii="Arial"/>
          <w:sz w:val="14"/>
        </w:rPr>
        <w:t>gkmehrotra@mnnit.ac.in</w:t>
      </w:r>
    </w:p>
    <w:p w:rsidR="00AE3E37" w:rsidRDefault="00AD6C76">
      <w:pPr>
        <w:pStyle w:val="BodyText"/>
        <w:spacing w:before="2"/>
        <w:rPr>
          <w:rFonts w:ascii="Arial"/>
          <w:sz w:val="19"/>
        </w:rPr>
      </w:pPr>
      <w:r w:rsidRPr="00AD6C7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29A" w:rsidRDefault="00F4429A">
      <w:r>
        <w:separator/>
      </w:r>
    </w:p>
  </w:endnote>
  <w:endnote w:type="continuationSeparator" w:id="0">
    <w:p w:rsidR="00F4429A" w:rsidRDefault="00F442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 Pro">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D6C76">
    <w:pPr>
      <w:pStyle w:val="BodyText"/>
      <w:spacing w:line="14" w:lineRule="auto"/>
      <w:rPr>
        <w:sz w:val="20"/>
      </w:rPr>
    </w:pPr>
    <w:r w:rsidRPr="00AD6C7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D6C7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D6C7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29A" w:rsidRDefault="00F4429A">
      <w:r>
        <w:separator/>
      </w:r>
    </w:p>
  </w:footnote>
  <w:footnote w:type="continuationSeparator" w:id="0">
    <w:p w:rsidR="00F4429A" w:rsidRDefault="00F442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D6C76">
    <w:pPr>
      <w:pStyle w:val="BodyText"/>
      <w:spacing w:line="14" w:lineRule="auto"/>
      <w:rPr>
        <w:sz w:val="20"/>
      </w:rPr>
    </w:pPr>
    <w:r w:rsidRPr="00AD6C7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AD6C7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A2350"/>
    <w:multiLevelType w:val="hybridMultilevel"/>
    <w:tmpl w:val="EECCAF70"/>
    <w:lvl w:ilvl="0" w:tplc="C71AC92A">
      <w:start w:val="1"/>
      <w:numFmt w:val="decimal"/>
      <w:lvlText w:val="%1."/>
      <w:lvlJc w:val="left"/>
      <w:pPr>
        <w:tabs>
          <w:tab w:val="num" w:pos="720"/>
        </w:tabs>
        <w:ind w:left="720" w:hanging="360"/>
      </w:pPr>
    </w:lvl>
    <w:lvl w:ilvl="1" w:tplc="E9AE64EA" w:tentative="1">
      <w:start w:val="1"/>
      <w:numFmt w:val="decimal"/>
      <w:lvlText w:val="%2."/>
      <w:lvlJc w:val="left"/>
      <w:pPr>
        <w:tabs>
          <w:tab w:val="num" w:pos="1440"/>
        </w:tabs>
        <w:ind w:left="1440" w:hanging="360"/>
      </w:pPr>
    </w:lvl>
    <w:lvl w:ilvl="2" w:tplc="C0CC0920" w:tentative="1">
      <w:start w:val="1"/>
      <w:numFmt w:val="decimal"/>
      <w:lvlText w:val="%3."/>
      <w:lvlJc w:val="left"/>
      <w:pPr>
        <w:tabs>
          <w:tab w:val="num" w:pos="2160"/>
        </w:tabs>
        <w:ind w:left="2160" w:hanging="360"/>
      </w:pPr>
    </w:lvl>
    <w:lvl w:ilvl="3" w:tplc="5AC824E0" w:tentative="1">
      <w:start w:val="1"/>
      <w:numFmt w:val="decimal"/>
      <w:lvlText w:val="%4."/>
      <w:lvlJc w:val="left"/>
      <w:pPr>
        <w:tabs>
          <w:tab w:val="num" w:pos="2880"/>
        </w:tabs>
        <w:ind w:left="2880" w:hanging="360"/>
      </w:pPr>
    </w:lvl>
    <w:lvl w:ilvl="4" w:tplc="24669E38" w:tentative="1">
      <w:start w:val="1"/>
      <w:numFmt w:val="decimal"/>
      <w:lvlText w:val="%5."/>
      <w:lvlJc w:val="left"/>
      <w:pPr>
        <w:tabs>
          <w:tab w:val="num" w:pos="3600"/>
        </w:tabs>
        <w:ind w:left="3600" w:hanging="360"/>
      </w:pPr>
    </w:lvl>
    <w:lvl w:ilvl="5" w:tplc="5A7C9FE6" w:tentative="1">
      <w:start w:val="1"/>
      <w:numFmt w:val="decimal"/>
      <w:lvlText w:val="%6."/>
      <w:lvlJc w:val="left"/>
      <w:pPr>
        <w:tabs>
          <w:tab w:val="num" w:pos="4320"/>
        </w:tabs>
        <w:ind w:left="4320" w:hanging="360"/>
      </w:pPr>
    </w:lvl>
    <w:lvl w:ilvl="6" w:tplc="A90CA064" w:tentative="1">
      <w:start w:val="1"/>
      <w:numFmt w:val="decimal"/>
      <w:lvlText w:val="%7."/>
      <w:lvlJc w:val="left"/>
      <w:pPr>
        <w:tabs>
          <w:tab w:val="num" w:pos="5040"/>
        </w:tabs>
        <w:ind w:left="5040" w:hanging="360"/>
      </w:pPr>
    </w:lvl>
    <w:lvl w:ilvl="7" w:tplc="937A413A" w:tentative="1">
      <w:start w:val="1"/>
      <w:numFmt w:val="decimal"/>
      <w:lvlText w:val="%8."/>
      <w:lvlJc w:val="left"/>
      <w:pPr>
        <w:tabs>
          <w:tab w:val="num" w:pos="5760"/>
        </w:tabs>
        <w:ind w:left="5760" w:hanging="360"/>
      </w:pPr>
    </w:lvl>
    <w:lvl w:ilvl="8" w:tplc="A3AC756C"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4"/>
    </o:shapelayout>
  </w:hdrShapeDefaults>
  <w:footnotePr>
    <w:footnote w:id="-1"/>
    <w:footnote w:id="0"/>
  </w:footnotePr>
  <w:endnotePr>
    <w:endnote w:id="-1"/>
    <w:endnote w:id="0"/>
  </w:endnotePr>
  <w:compat>
    <w:ulTrailSpace/>
  </w:compat>
  <w:rsids>
    <w:rsidRoot w:val="00AE3E37"/>
    <w:rsid w:val="00063710"/>
    <w:rsid w:val="000A3878"/>
    <w:rsid w:val="000E2911"/>
    <w:rsid w:val="001263DF"/>
    <w:rsid w:val="001901F6"/>
    <w:rsid w:val="002455EC"/>
    <w:rsid w:val="00292ED9"/>
    <w:rsid w:val="00387E52"/>
    <w:rsid w:val="00401839"/>
    <w:rsid w:val="00404E5B"/>
    <w:rsid w:val="00414F7B"/>
    <w:rsid w:val="004355DC"/>
    <w:rsid w:val="004749B4"/>
    <w:rsid w:val="00494130"/>
    <w:rsid w:val="004F3523"/>
    <w:rsid w:val="005973B9"/>
    <w:rsid w:val="005B3A56"/>
    <w:rsid w:val="006060CE"/>
    <w:rsid w:val="0063497F"/>
    <w:rsid w:val="007E3364"/>
    <w:rsid w:val="00873DF0"/>
    <w:rsid w:val="008756E6"/>
    <w:rsid w:val="008A08B6"/>
    <w:rsid w:val="009B2D44"/>
    <w:rsid w:val="00A07E82"/>
    <w:rsid w:val="00A920B9"/>
    <w:rsid w:val="00A9710C"/>
    <w:rsid w:val="00AD6C76"/>
    <w:rsid w:val="00AE3E37"/>
    <w:rsid w:val="00B21A57"/>
    <w:rsid w:val="00B2481A"/>
    <w:rsid w:val="00BD6AD3"/>
    <w:rsid w:val="00C33602"/>
    <w:rsid w:val="00CD6F55"/>
    <w:rsid w:val="00CE4BB3"/>
    <w:rsid w:val="00DE3104"/>
    <w:rsid w:val="00E26B10"/>
    <w:rsid w:val="00F4429A"/>
    <w:rsid w:val="00F72EEA"/>
    <w:rsid w:val="00F84CAE"/>
    <w:rsid w:val="00FC55FC"/>
    <w:rsid w:val="00FD79CC"/>
    <w:rsid w:val="00FE3DC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5236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Guest</cp:lastModifiedBy>
  <cp:revision>7</cp:revision>
  <dcterms:created xsi:type="dcterms:W3CDTF">2019-01-30T16:32:00Z</dcterms:created>
  <dcterms:modified xsi:type="dcterms:W3CDTF">2019-01-31T18:33:00Z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