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432" w:rsidRPr="00AD5077" w:rsidRDefault="00AC4432" w:rsidP="00AC44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19"/>
          <w:szCs w:val="19"/>
        </w:rPr>
      </w:pP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DOZN</w:t>
      </w:r>
      <w:r>
        <w:rPr>
          <w:color w:val="222222"/>
          <w:shd w:val="clear" w:color="auto" w:fill="FFFFFF"/>
          <w:vertAlign w:val="superscript"/>
        </w:rPr>
        <w:t>™</w:t>
      </w:r>
      <w:r w:rsidR="00AD5077">
        <w:rPr>
          <w:color w:val="222222"/>
          <w:shd w:val="clear" w:color="auto" w:fill="FFFFFF"/>
          <w:vertAlign w:val="superscript"/>
        </w:rPr>
        <w:t xml:space="preserve">- </w:t>
      </w:r>
      <w:r w:rsidR="00AD5077">
        <w:rPr>
          <w:color w:val="222222"/>
          <w:shd w:val="clear" w:color="auto" w:fill="FFFFFF"/>
        </w:rPr>
        <w:t>- A Quantitative Green Chemistry Evaluator</w:t>
      </w:r>
    </w:p>
    <w:p w:rsidR="00AC4432" w:rsidRDefault="00AC4432" w:rsidP="00AC44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9"/>
          <w:szCs w:val="19"/>
        </w:rPr>
      </w:pPr>
    </w:p>
    <w:p w:rsidR="00AC4432" w:rsidRDefault="00AC4432" w:rsidP="00AC44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  <w:r w:rsidRPr="00AC4432">
        <w:rPr>
          <w:rFonts w:ascii="Arial" w:eastAsia="Times New Roman" w:hAnsi="Arial" w:cs="Arial"/>
          <w:b/>
          <w:color w:val="222222"/>
          <w:sz w:val="19"/>
          <w:szCs w:val="19"/>
        </w:rPr>
        <w:t>Abstract:</w:t>
      </w:r>
    </w:p>
    <w:p w:rsidR="00AC4432" w:rsidRPr="00AC4432" w:rsidRDefault="00AC4432" w:rsidP="00AC44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19"/>
          <w:szCs w:val="19"/>
        </w:rPr>
      </w:pPr>
    </w:p>
    <w:p w:rsidR="00AC4432" w:rsidRDefault="00AC4432">
      <w:proofErr w:type="spellStart"/>
      <w:r>
        <w:rPr>
          <w:color w:val="333333"/>
          <w:shd w:val="clear" w:color="auto" w:fill="FFFFFF"/>
        </w:rPr>
        <w:t>MilliporeSigma</w:t>
      </w:r>
      <w:proofErr w:type="spellEnd"/>
      <w:r>
        <w:rPr>
          <w:color w:val="333333"/>
          <w:shd w:val="clear" w:color="auto" w:fill="FFFFFF"/>
        </w:rPr>
        <w:t xml:space="preserve"> created a unique web-based greener alternative scoring matrix, also known as </w:t>
      </w:r>
      <w:r>
        <w:rPr>
          <w:rFonts w:ascii="Arial" w:hAnsi="Arial" w:cs="Arial"/>
          <w:color w:val="222222"/>
          <w:shd w:val="clear" w:color="auto" w:fill="FFFFFF"/>
        </w:rPr>
        <w:t>DOZN</w:t>
      </w:r>
      <w:r>
        <w:rPr>
          <w:color w:val="222222"/>
          <w:shd w:val="clear" w:color="auto" w:fill="FFFFFF"/>
          <w:vertAlign w:val="superscript"/>
        </w:rPr>
        <w:t>™</w:t>
      </w:r>
      <w:r w:rsidR="00AD5077">
        <w:rPr>
          <w:color w:val="222222"/>
          <w:shd w:val="clear" w:color="auto" w:fill="FFFFFF"/>
        </w:rPr>
        <w:t>-</w:t>
      </w:r>
      <w:r>
        <w:rPr>
          <w:b/>
          <w:bCs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w:r w:rsidR="00AD5077">
        <w:rPr>
          <w:color w:val="333333"/>
          <w:shd w:val="clear" w:color="auto" w:fill="FFFFFF"/>
        </w:rPr>
        <w:t>A Quantitative Green Chemistry E</w:t>
      </w:r>
      <w:r>
        <w:rPr>
          <w:color w:val="333333"/>
          <w:shd w:val="clear" w:color="auto" w:fill="FFFFFF"/>
        </w:rPr>
        <w:t xml:space="preserve">valuator based on the 12 principles of green chemistry. The 12 principles of green chemistry provide a framework for learning about green chemistry and designing or improving materials, products, processes and systems. </w:t>
      </w:r>
      <w:r>
        <w:rPr>
          <w:rFonts w:ascii="Arial" w:hAnsi="Arial" w:cs="Arial"/>
          <w:color w:val="222222"/>
          <w:shd w:val="clear" w:color="auto" w:fill="FFFFFF"/>
        </w:rPr>
        <w:t>DOZN</w:t>
      </w:r>
      <w:r>
        <w:rPr>
          <w:color w:val="222222"/>
          <w:shd w:val="clear" w:color="auto" w:fill="FFFFFF"/>
          <w:vertAlign w:val="superscript"/>
        </w:rPr>
        <w:t>™</w:t>
      </w:r>
      <w:r>
        <w:rPr>
          <w:b/>
          <w:bCs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color w:val="333333"/>
          <w:shd w:val="clear" w:color="auto" w:fill="FFFFFF"/>
        </w:rPr>
        <w:t>scores products based on metrics for each principle and aggregates the principle scores to derive a final aggregate score. The system calculates scores based on manufacturing inputs, Globally Harmonized System (GHS) and Safety Data Sheet (SDS) information which provide a green score for each substance and</w:t>
      </w:r>
      <w:r>
        <w:rPr>
          <w:b/>
          <w:bCs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color w:val="333333"/>
          <w:shd w:val="clear" w:color="auto" w:fill="FFFFFF"/>
        </w:rPr>
        <w:t xml:space="preserve">is flexible enough to encompass a diverse portfolio of products ranging from chemistry to biology based products. The </w:t>
      </w:r>
      <w:r>
        <w:rPr>
          <w:rFonts w:ascii="Arial" w:hAnsi="Arial" w:cs="Arial"/>
          <w:color w:val="222222"/>
          <w:shd w:val="clear" w:color="auto" w:fill="FFFFFF"/>
        </w:rPr>
        <w:t>DOZN</w:t>
      </w:r>
      <w:r>
        <w:rPr>
          <w:color w:val="222222"/>
          <w:shd w:val="clear" w:color="auto" w:fill="FFFFFF"/>
          <w:vertAlign w:val="superscript"/>
        </w:rPr>
        <w:t>™</w:t>
      </w:r>
      <w:r>
        <w:rPr>
          <w:b/>
          <w:bCs/>
          <w:color w:val="222222"/>
          <w:sz w:val="28"/>
          <w:szCs w:val="28"/>
          <w:shd w:val="clear" w:color="auto" w:fill="FFFFFF"/>
          <w:vertAlign w:val="superscript"/>
        </w:rPr>
        <w:t xml:space="preserve"> </w:t>
      </w:r>
      <w:r>
        <w:rPr>
          <w:color w:val="333333"/>
          <w:shd w:val="clear" w:color="auto" w:fill="FFFFFF"/>
        </w:rPr>
        <w:t>system has also been verified and validated by a third party to ensure best practices are applied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This new Greener Chemistry initiative offer customers’ an increased breadth of Greener Alternative products with confirmatory documentations to validate greener characteristics.</w:t>
      </w:r>
    </w:p>
    <w:sectPr w:rsidR="00AC4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32"/>
    <w:rsid w:val="0090263E"/>
    <w:rsid w:val="00AC4432"/>
    <w:rsid w:val="00AD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AC572-CB7F-4F7C-B0F8-4FEF3B3C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Sigma-Aldrich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Ettigounder Ponnusamy</dc:creator>
  <cp:lastModifiedBy>Samy Ponnusamy</cp:lastModifiedBy>
  <cp:revision>2</cp:revision>
  <dcterms:created xsi:type="dcterms:W3CDTF">2019-01-30T13:02:00Z</dcterms:created>
  <dcterms:modified xsi:type="dcterms:W3CDTF">2019-01-30T13:02:00Z</dcterms:modified>
</cp:coreProperties>
</file>