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bidi w:val="0"/>
        <w:ind w:left="0" w:right="0" w:firstLine="0"/>
        <w:jc w:val="center"/>
        <w:rPr>
          <w:rFonts w:ascii="Times New Roman" w:cs="Times New Roman" w:hAnsi="Times New Roman" w:eastAsia="Times New Roman"/>
          <w:sz w:val="44"/>
          <w:szCs w:val="44"/>
          <w:shd w:val="clear" w:color="auto" w:fill="ffffff"/>
          <w:rtl w:val="0"/>
        </w:rPr>
      </w:pPr>
      <w:r>
        <w:rPr>
          <w:rFonts w:ascii="Times New Roman" w:hAnsi="Times New Roman"/>
          <w:sz w:val="44"/>
          <w:szCs w:val="44"/>
          <w:shd w:val="clear" w:color="auto" w:fill="ffffff"/>
          <w:rtl w:val="0"/>
          <w:lang w:val="en-US"/>
        </w:rPr>
        <w:t>Glycomics and Tools to characterize Glucome.</w:t>
      </w:r>
    </w:p>
    <w:p>
      <w:pPr>
        <w:pStyle w:val="Default"/>
        <w:bidi w:val="0"/>
        <w:ind w:left="0" w:right="0" w:firstLine="0"/>
        <w:jc w:val="center"/>
        <w:rPr>
          <w:rFonts w:ascii="Helvetica" w:cs="Helvetica" w:hAnsi="Helvetica" w:eastAsia="Helvetica"/>
          <w:sz w:val="44"/>
          <w:szCs w:val="44"/>
          <w:shd w:val="clear" w:color="auto" w:fill="ffffff"/>
          <w:rtl w:val="0"/>
        </w:rPr>
      </w:pPr>
    </w:p>
    <w:p>
      <w:pPr>
        <w:pStyle w:val="Default"/>
        <w:bidi w:val="0"/>
        <w:ind w:left="0" w:right="0" w:firstLine="0"/>
        <w:jc w:val="center"/>
        <w:rPr>
          <w:rFonts w:ascii="Helvetica" w:cs="Helvetica" w:hAnsi="Helvetica" w:eastAsia="Helvetica"/>
          <w:sz w:val="24"/>
          <w:szCs w:val="24"/>
          <w:shd w:val="clear" w:color="auto" w:fill="ffffff"/>
          <w:rtl w:val="0"/>
        </w:rPr>
      </w:pPr>
      <w:r>
        <w:rPr>
          <w:rFonts w:ascii="Times New Roman" w:hAnsi="Times New Roman"/>
          <w:sz w:val="32"/>
          <w:szCs w:val="32"/>
          <w:shd w:val="clear" w:color="auto" w:fill="ffffff"/>
          <w:rtl w:val="0"/>
          <w:lang w:val="de-DE"/>
        </w:rPr>
        <w:t>Prof Ratnesh Das</w:t>
      </w:r>
    </w:p>
    <w:p>
      <w:pPr>
        <w:pStyle w:val="Default"/>
        <w:bidi w:val="0"/>
        <w:ind w:left="0" w:right="0" w:firstLine="0"/>
        <w:jc w:val="center"/>
        <w:rPr>
          <w:rFonts w:ascii="Helvetica" w:cs="Helvetica" w:hAnsi="Helvetica" w:eastAsia="Helvetica"/>
          <w:sz w:val="24"/>
          <w:szCs w:val="24"/>
          <w:shd w:val="clear" w:color="auto" w:fill="ffffff"/>
          <w:rtl w:val="0"/>
        </w:rPr>
      </w:pPr>
      <w:r>
        <w:rPr>
          <w:rFonts w:ascii="Times New Roman" w:hAnsi="Times New Roman"/>
          <w:sz w:val="32"/>
          <w:szCs w:val="32"/>
          <w:shd w:val="clear" w:color="auto" w:fill="ffffff"/>
          <w:rtl w:val="0"/>
          <w:lang w:val="en-US"/>
        </w:rPr>
        <w:t>Department of Chemistry</w:t>
      </w:r>
    </w:p>
    <w:p>
      <w:pPr>
        <w:pStyle w:val="Default"/>
        <w:bidi w:val="0"/>
        <w:ind w:left="0" w:right="0" w:firstLine="0"/>
        <w:jc w:val="center"/>
        <w:rPr>
          <w:rFonts w:ascii="Helvetica" w:cs="Helvetica" w:hAnsi="Helvetica" w:eastAsia="Helvetica"/>
          <w:sz w:val="24"/>
          <w:szCs w:val="24"/>
          <w:shd w:val="clear" w:color="auto" w:fill="ffffff"/>
          <w:rtl w:val="0"/>
        </w:rPr>
      </w:pPr>
      <w:r>
        <w:rPr>
          <w:rFonts w:ascii="Times New Roman" w:hAnsi="Times New Roman"/>
          <w:sz w:val="32"/>
          <w:szCs w:val="32"/>
          <w:shd w:val="clear" w:color="auto" w:fill="ffffff"/>
          <w:rtl w:val="0"/>
          <w:lang w:val="en-US"/>
        </w:rPr>
        <w:t>Dr Harisingh Gour Central University Sagar</w:t>
      </w:r>
    </w:p>
    <w:p>
      <w:pPr>
        <w:pStyle w:val="Default"/>
        <w:bidi w:val="0"/>
        <w:ind w:left="0" w:right="0" w:firstLine="0"/>
        <w:jc w:val="center"/>
        <w:rPr>
          <w:rFonts w:ascii="Helvetica" w:cs="Helvetica" w:hAnsi="Helvetica" w:eastAsia="Helvetica"/>
          <w:outline w:val="0"/>
          <w:color w:val="000000"/>
          <w:sz w:val="24"/>
          <w:szCs w:val="24"/>
          <w:u w:val="none" w:color="0068d8"/>
          <w:shd w:val="clear" w:color="auto" w:fill="ffffff"/>
          <w:rtl w:val="0"/>
          <w14:textFill>
            <w14:solidFill>
              <w14:srgbClr w14:val="000000"/>
            </w14:solidFill>
          </w14:textFill>
        </w:rPr>
      </w:pPr>
      <w:r>
        <w:rPr>
          <w:rStyle w:val="Hyperlink.0"/>
          <w:rFonts w:ascii="Times New Roman" w:cs="Times New Roman" w:hAnsi="Times New Roman" w:eastAsia="Times New Roman"/>
          <w:outline w:val="0"/>
          <w:color w:val="0068d8"/>
          <w:sz w:val="32"/>
          <w:szCs w:val="32"/>
          <w:u w:val="single" w:color="0068d8"/>
          <w:shd w:val="clear" w:color="auto" w:fill="ffffff"/>
          <w:rtl w:val="0"/>
          <w14:textFill>
            <w14:solidFill>
              <w14:srgbClr w14:val="0069D9"/>
            </w14:solidFill>
          </w14:textFill>
        </w:rPr>
        <w:fldChar w:fldCharType="begin" w:fldLock="0"/>
      </w:r>
      <w:r>
        <w:rPr>
          <w:rStyle w:val="Hyperlink.0"/>
          <w:rFonts w:ascii="Times New Roman" w:cs="Times New Roman" w:hAnsi="Times New Roman" w:eastAsia="Times New Roman"/>
          <w:outline w:val="0"/>
          <w:color w:val="0068d8"/>
          <w:sz w:val="32"/>
          <w:szCs w:val="32"/>
          <w:u w:val="single" w:color="0068d8"/>
          <w:shd w:val="clear" w:color="auto" w:fill="ffffff"/>
          <w:rtl w:val="0"/>
          <w14:textFill>
            <w14:solidFill>
              <w14:srgbClr w14:val="0069D9"/>
            </w14:solidFill>
          </w14:textFill>
        </w:rPr>
        <w:instrText xml:space="preserve"> HYPERLINK "mailto:ratneshdas1@gmail.com"</w:instrText>
      </w:r>
      <w:r>
        <w:rPr>
          <w:rStyle w:val="Hyperlink.0"/>
          <w:rFonts w:ascii="Times New Roman" w:cs="Times New Roman" w:hAnsi="Times New Roman" w:eastAsia="Times New Roman"/>
          <w:outline w:val="0"/>
          <w:color w:val="0068d8"/>
          <w:sz w:val="32"/>
          <w:szCs w:val="32"/>
          <w:u w:val="single" w:color="0068d8"/>
          <w:shd w:val="clear" w:color="auto" w:fill="ffffff"/>
          <w:rtl w:val="0"/>
          <w14:textFill>
            <w14:solidFill>
              <w14:srgbClr w14:val="0069D9"/>
            </w14:solidFill>
          </w14:textFill>
        </w:rPr>
        <w:fldChar w:fldCharType="separate" w:fldLock="0"/>
      </w:r>
      <w:r>
        <w:rPr>
          <w:rStyle w:val="Hyperlink.0"/>
          <w:rFonts w:ascii="Times New Roman" w:hAnsi="Times New Roman"/>
          <w:outline w:val="0"/>
          <w:color w:val="0068d8"/>
          <w:sz w:val="32"/>
          <w:szCs w:val="32"/>
          <w:u w:val="single" w:color="0068d8"/>
          <w:shd w:val="clear" w:color="auto" w:fill="ffffff"/>
          <w:rtl w:val="0"/>
          <w14:textFill>
            <w14:solidFill>
              <w14:srgbClr w14:val="0069D9"/>
            </w14:solidFill>
          </w14:textFill>
        </w:rPr>
        <w:t>E mail:ratneshdas1@gmail.com</w:t>
      </w:r>
      <w:r>
        <w:rPr>
          <w:rFonts w:ascii="Times New Roman" w:cs="Times New Roman" w:hAnsi="Times New Roman" w:eastAsia="Times New Roman"/>
          <w:outline w:val="0"/>
          <w:color w:val="0068d8"/>
          <w:sz w:val="32"/>
          <w:szCs w:val="32"/>
          <w:u w:val="single" w:color="0068d8"/>
          <w:shd w:val="clear" w:color="auto" w:fill="ffffff"/>
          <w:rtl w:val="0"/>
          <w14:textFill>
            <w14:solidFill>
              <w14:srgbClr w14:val="0069D9"/>
            </w14:solidFill>
          </w14:textFill>
        </w:rPr>
        <w:fldChar w:fldCharType="end" w:fldLock="0"/>
      </w:r>
    </w:p>
    <w:p>
      <w:pPr>
        <w:pStyle w:val="Default"/>
        <w:bidi w:val="0"/>
        <w:ind w:left="0" w:right="0" w:firstLine="0"/>
        <w:jc w:val="left"/>
        <w:rPr>
          <w:rFonts w:ascii="Times New Roman" w:cs="Times New Roman" w:hAnsi="Times New Roman" w:eastAsia="Times New Roman"/>
          <w:sz w:val="32"/>
          <w:szCs w:val="32"/>
          <w:shd w:val="clear" w:color="auto" w:fill="ffffff"/>
          <w:rtl w:val="0"/>
        </w:rPr>
      </w:pPr>
    </w:p>
    <w:p>
      <w:pPr>
        <w:pStyle w:val="Default"/>
        <w:bidi w:val="0"/>
        <w:ind w:left="0" w:right="0" w:firstLine="0"/>
        <w:jc w:val="left"/>
        <w:rPr>
          <w:rFonts w:ascii="Times New Roman" w:cs="Times New Roman" w:hAnsi="Times New Roman" w:eastAsia="Times New Roman"/>
          <w:sz w:val="32"/>
          <w:szCs w:val="32"/>
          <w:shd w:val="clear" w:color="auto" w:fill="ffffff"/>
          <w:rtl w:val="0"/>
        </w:rPr>
      </w:pPr>
      <w:r>
        <w:rPr>
          <w:rFonts w:ascii="Times New Roman" w:hAnsi="Times New Roman"/>
          <w:sz w:val="32"/>
          <w:szCs w:val="32"/>
          <w:shd w:val="clear" w:color="auto" w:fill="ffffff"/>
          <w:rtl w:val="0"/>
          <w:lang w:val="en-US"/>
        </w:rPr>
        <w:t>Key words:</w:t>
      </w:r>
    </w:p>
    <w:p>
      <w:pPr>
        <w:pStyle w:val="Default"/>
        <w:bidi w:val="0"/>
        <w:ind w:left="0" w:right="0" w:firstLine="0"/>
        <w:jc w:val="left"/>
        <w:rPr>
          <w:rFonts w:ascii="Times New Roman" w:cs="Times New Roman" w:hAnsi="Times New Roman" w:eastAsia="Times New Roman"/>
          <w:sz w:val="32"/>
          <w:szCs w:val="32"/>
          <w:shd w:val="clear" w:color="auto" w:fill="ffffff"/>
          <w:rtl w:val="0"/>
        </w:rPr>
      </w:pPr>
      <w:r>
        <w:rPr>
          <w:rFonts w:ascii="Times New Roman" w:hAnsi="Times New Roman"/>
          <w:sz w:val="32"/>
          <w:szCs w:val="32"/>
          <w:shd w:val="clear" w:color="auto" w:fill="ffffff"/>
          <w:rtl w:val="0"/>
          <w:lang w:val="en-US"/>
        </w:rPr>
        <w:t>Glycomics, Characterisation  and Glucome</w:t>
      </w:r>
    </w:p>
    <w:p>
      <w:pPr>
        <w:pStyle w:val="Default"/>
        <w:bidi w:val="0"/>
        <w:ind w:left="0" w:right="0" w:firstLine="0"/>
        <w:jc w:val="left"/>
        <w:rPr>
          <w:rFonts w:ascii="Times New Roman" w:cs="Times New Roman" w:hAnsi="Times New Roman" w:eastAsia="Times New Roman"/>
          <w:sz w:val="32"/>
          <w:szCs w:val="32"/>
          <w:shd w:val="clear" w:color="auto" w:fill="ffffff"/>
          <w:rtl w:val="0"/>
        </w:rPr>
      </w:pPr>
    </w:p>
    <w:p>
      <w:pPr>
        <w:pStyle w:val="Default"/>
        <w:bidi w:val="0"/>
        <w:ind w:left="0" w:right="0" w:firstLine="0"/>
        <w:jc w:val="left"/>
        <w:rPr>
          <w:rFonts w:ascii="Times New Roman" w:cs="Times New Roman" w:hAnsi="Times New Roman" w:eastAsia="Times New Roman"/>
          <w:sz w:val="32"/>
          <w:szCs w:val="32"/>
          <w:shd w:val="clear" w:color="auto" w:fill="ffffff"/>
          <w:rtl w:val="0"/>
        </w:rPr>
      </w:pPr>
    </w:p>
    <w:p>
      <w:pPr>
        <w:pStyle w:val="Default"/>
        <w:bidi w:val="0"/>
        <w:spacing w:line="360" w:lineRule="auto"/>
        <w:ind w:left="0" w:right="0" w:firstLine="0"/>
        <w:jc w:val="left"/>
        <w:rPr>
          <w:rtl w:val="0"/>
        </w:rPr>
      </w:pPr>
      <w:r>
        <w:rPr>
          <w:rFonts w:ascii="Times New Roman" w:hAnsi="Times New Roman"/>
          <w:sz w:val="32"/>
          <w:szCs w:val="32"/>
          <w:shd w:val="clear" w:color="auto" w:fill="ffffff"/>
          <w:rtl w:val="0"/>
          <w:lang w:val="en-US"/>
        </w:rPr>
        <w:t xml:space="preserve">The term </w:t>
      </w:r>
      <w:r>
        <w:rPr>
          <w:rFonts w:ascii="Times New Roman" w:hAnsi="Times New Roman" w:hint="default"/>
          <w:sz w:val="32"/>
          <w:szCs w:val="32"/>
          <w:shd w:val="clear" w:color="auto" w:fill="ffffff"/>
          <w:rtl w:val="0"/>
        </w:rPr>
        <w:t>“</w:t>
      </w:r>
      <w:r>
        <w:rPr>
          <w:rFonts w:ascii="Times New Roman" w:hAnsi="Times New Roman"/>
          <w:sz w:val="32"/>
          <w:szCs w:val="32"/>
          <w:shd w:val="clear" w:color="auto" w:fill="ffffff"/>
          <w:rtl w:val="0"/>
          <w:lang w:val="en-US"/>
        </w:rPr>
        <w:t>glycomics</w:t>
      </w:r>
      <w:r>
        <w:rPr>
          <w:rFonts w:ascii="Times New Roman" w:hAnsi="Times New Roman" w:hint="default"/>
          <w:sz w:val="32"/>
          <w:szCs w:val="32"/>
          <w:shd w:val="clear" w:color="auto" w:fill="ffffff"/>
          <w:rtl w:val="0"/>
        </w:rPr>
        <w:t xml:space="preserve">” </w:t>
      </w:r>
      <w:r>
        <w:rPr>
          <w:rFonts w:ascii="Times New Roman" w:hAnsi="Times New Roman"/>
          <w:sz w:val="32"/>
          <w:szCs w:val="32"/>
          <w:shd w:val="clear" w:color="auto" w:fill="ffffff"/>
          <w:rtl w:val="0"/>
          <w:lang w:val="en-US"/>
        </w:rPr>
        <w:t xml:space="preserve">currently describes studies designed to define the complete repertoire of glycans that a cell or tissue produces under specified conditions of time, location, and environment. </w:t>
      </w:r>
      <w:r>
        <w:rPr>
          <w:rFonts w:ascii="Times New Roman" w:hAnsi="Times New Roman" w:hint="default"/>
          <w:sz w:val="32"/>
          <w:szCs w:val="32"/>
          <w:shd w:val="clear" w:color="auto" w:fill="ffffff"/>
          <w:rtl w:val="0"/>
        </w:rPr>
        <w:t>“</w:t>
      </w:r>
      <w:r>
        <w:rPr>
          <w:rStyle w:val="Hyperlink.1"/>
          <w:rFonts w:ascii="Times New Roman" w:cs="Times New Roman" w:hAnsi="Times New Roman" w:eastAsia="Times New Roman"/>
          <w:sz w:val="32"/>
          <w:szCs w:val="32"/>
          <w:shd w:val="clear" w:color="auto" w:fill="ffffff"/>
          <w:rtl w:val="0"/>
        </w:rPr>
        <w:fldChar w:fldCharType="begin" w:fldLock="0"/>
      </w:r>
      <w:r>
        <w:rPr>
          <w:rStyle w:val="Hyperlink.1"/>
          <w:rFonts w:ascii="Times New Roman" w:cs="Times New Roman" w:hAnsi="Times New Roman" w:eastAsia="Times New Roman"/>
          <w:sz w:val="32"/>
          <w:szCs w:val="32"/>
          <w:shd w:val="clear" w:color="auto" w:fill="ffffff"/>
          <w:rtl w:val="0"/>
        </w:rPr>
        <w:instrText xml:space="preserve"> HYPERLINK "https://www.ncbi.nlm.nih.gov/books/n/glyco3/bm1/def-item/glycoproteomics/"</w:instrText>
      </w:r>
      <w:r>
        <w:rPr>
          <w:rStyle w:val="Hyperlink.1"/>
          <w:rFonts w:ascii="Times New Roman" w:cs="Times New Roman" w:hAnsi="Times New Roman" w:eastAsia="Times New Roman"/>
          <w:sz w:val="32"/>
          <w:szCs w:val="32"/>
          <w:shd w:val="clear" w:color="auto" w:fill="ffffff"/>
          <w:rtl w:val="0"/>
        </w:rPr>
        <w:fldChar w:fldCharType="separate" w:fldLock="0"/>
      </w:r>
      <w:r>
        <w:rPr>
          <w:rStyle w:val="Hyperlink.1"/>
          <w:rFonts w:ascii="Times New Roman" w:hAnsi="Times New Roman"/>
          <w:sz w:val="32"/>
          <w:szCs w:val="32"/>
          <w:shd w:val="clear" w:color="auto" w:fill="ffffff"/>
          <w:rtl w:val="0"/>
          <w:lang w:val="en-US"/>
        </w:rPr>
        <w:t>Glycoproteomics</w:t>
      </w:r>
      <w:r>
        <w:rPr>
          <w:rFonts w:ascii="Times New Roman" w:cs="Times New Roman" w:hAnsi="Times New Roman" w:eastAsia="Times New Roman"/>
          <w:sz w:val="32"/>
          <w:szCs w:val="32"/>
          <w:shd w:val="clear" w:color="auto" w:fill="ffffff"/>
          <w:rtl w:val="0"/>
        </w:rPr>
        <w:fldChar w:fldCharType="end" w:fldLock="0"/>
      </w:r>
      <w:r>
        <w:rPr>
          <w:rFonts w:ascii="Times New Roman" w:hAnsi="Times New Roman" w:hint="default"/>
          <w:sz w:val="32"/>
          <w:szCs w:val="32"/>
          <w:shd w:val="clear" w:color="auto" w:fill="ffffff"/>
          <w:rtl w:val="0"/>
        </w:rPr>
        <w:t xml:space="preserve">” </w:t>
      </w:r>
      <w:r>
        <w:rPr>
          <w:rFonts w:ascii="Times New Roman" w:hAnsi="Times New Roman"/>
          <w:sz w:val="32"/>
          <w:szCs w:val="32"/>
          <w:shd w:val="clear" w:color="auto" w:fill="ffffff"/>
          <w:rtl w:val="0"/>
          <w:lang w:val="en-US"/>
        </w:rPr>
        <w:t>describes this glycome as it appears on the cellular proteome. Glycoproteomics determines which sites on each glycoprotein of a cell are glycosylated and ideally includes the identification and quantitation of each glycan structure at each site on the heterogeneous glycoforms in the cell. This complexity makes glycomics and glycoproteomics both exciting and daunting. Because neither the proteome nor the transcriptome can accurately predict such a moving target, the glycome and glycoproteome must be analyzed directly, and the techniques used to characterize the glycome and glycoproteome are described in this paper.</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14:textOutline>
        <w14:noFill/>
      </w14:textOutline>
      <w14:textFill>
        <w14:solidFill>
          <w14:srgbClr w14:val="000000"/>
        </w14:solidFill>
      </w14:textFill>
    </w:rPr>
  </w:style>
  <w:style w:type="character" w:styleId="Hyperlink.0">
    <w:name w:val="Hyperlink.0"/>
    <w:basedOn w:val="Hyperlink"/>
    <w:next w:val="Hyperlink.0"/>
    <w:rPr>
      <w:u w:val="single"/>
    </w:rPr>
  </w:style>
  <w:style w:type="character" w:styleId="None">
    <w:name w:val="None"/>
  </w:style>
  <w:style w:type="character" w:styleId="Hyperlink.1">
    <w:name w:val="Hyperlink.1"/>
    <w:basedOn w:val="None"/>
    <w:next w:val="Hyperlink.1"/>
    <w:rPr>
      <w:outline w:val="0"/>
      <w:color w:val="642a8e"/>
      <w:u w:val="single" w:color="642a8e"/>
      <w14:textFill>
        <w14:solidFill>
          <w14:srgbClr w14:val="642A8F"/>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