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6D02" w:rsidRPr="003C00B8" w:rsidRDefault="00016D02" w:rsidP="00016D02">
      <w:pPr>
        <w:pStyle w:val="Titre1"/>
        <w:spacing w:before="170"/>
        <w:ind w:left="0"/>
        <w:rPr>
          <w:color w:val="337AB7"/>
          <w:sz w:val="26"/>
        </w:rPr>
      </w:pPr>
      <w:r w:rsidRPr="003C00B8">
        <w:rPr>
          <w:color w:val="337AB7"/>
          <w:sz w:val="26"/>
        </w:rPr>
        <w:t xml:space="preserve">Enzymes for green and sustainable industrial processes: Example of the development of enzymatic cascades involving Transketolase for the synthesis of rare valuable </w:t>
      </w:r>
      <w:r w:rsidRPr="00D04FB6">
        <w:rPr>
          <w:color w:val="337AB7"/>
          <w:sz w:val="26"/>
        </w:rPr>
        <w:t>(3</w:t>
      </w:r>
      <w:r w:rsidRPr="00D04FB6">
        <w:rPr>
          <w:i/>
          <w:color w:val="337AB7"/>
          <w:sz w:val="26"/>
        </w:rPr>
        <w:t>S</w:t>
      </w:r>
      <w:r w:rsidRPr="00D04FB6">
        <w:rPr>
          <w:color w:val="337AB7"/>
          <w:sz w:val="26"/>
        </w:rPr>
        <w:t>)-ketoses</w:t>
      </w:r>
    </w:p>
    <w:p w:rsidR="00016D02" w:rsidRPr="003C00B8" w:rsidRDefault="00016D02" w:rsidP="00016D02">
      <w:pPr>
        <w:pStyle w:val="Corpsdetexte"/>
        <w:spacing w:before="73" w:line="198" w:lineRule="exact"/>
        <w:ind w:right="767"/>
        <w:rPr>
          <w:rFonts w:ascii="Arial" w:hAnsi="Arial" w:cs="Arial"/>
        </w:rPr>
      </w:pPr>
      <w:r w:rsidRPr="003C00B8">
        <w:rPr>
          <w:rFonts w:ascii="Arial" w:hAnsi="Arial" w:cs="Arial"/>
        </w:rPr>
        <w:t xml:space="preserve">Marion Lorillière, PhD, University of Clermont Auvergne, Institute of Chemistry of Clermont-Ferrand, France </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pPr>
      <w:r>
        <w:rPr>
          <w:color w:val="BF5A14"/>
        </w:rPr>
        <w:t>Abstract</w:t>
      </w:r>
      <w:r w:rsidR="00404E5B">
        <w:rPr>
          <w:color w:val="BF5A14"/>
        </w:rPr>
        <w:t xml:space="preserve"> </w:t>
      </w:r>
    </w:p>
    <w:p w:rsidR="00016D02" w:rsidRPr="00E636A3" w:rsidRDefault="00016D02" w:rsidP="00016D02">
      <w:pPr>
        <w:pStyle w:val="Corpsdetexte"/>
        <w:spacing w:before="90" w:line="280" w:lineRule="auto"/>
        <w:ind w:left="100"/>
        <w:jc w:val="both"/>
      </w:pPr>
      <w:r w:rsidRPr="00E636A3">
        <w:t>Nowadays, it is more essential</w:t>
      </w:r>
      <w:r w:rsidR="007705F1" w:rsidRPr="007705F1">
        <w:t xml:space="preserve"> </w:t>
      </w:r>
      <w:r w:rsidR="007705F1" w:rsidRPr="00E636A3">
        <w:t>than ever</w:t>
      </w:r>
      <w:r w:rsidRPr="00E636A3">
        <w:t xml:space="preserve"> to develop sustainable and environmentally friendly industrial processes</w:t>
      </w:r>
      <w:r w:rsidR="003D06BC">
        <w:t xml:space="preserve">, </w:t>
      </w:r>
      <w:r w:rsidRPr="00E636A3">
        <w:t xml:space="preserve">that meet the 12 principles of Green Chemistry, stated in 1998 [1]. “White biotechnology” enables to fulfil these criteria, through the use </w:t>
      </w:r>
      <w:r w:rsidR="00447B02">
        <w:t xml:space="preserve">of </w:t>
      </w:r>
      <w:r w:rsidRPr="00E636A3">
        <w:t xml:space="preserve">biological catalysts, </w:t>
      </w:r>
      <w:r w:rsidRPr="00E636A3">
        <w:rPr>
          <w:i/>
        </w:rPr>
        <w:t>i.e.</w:t>
      </w:r>
      <w:r w:rsidRPr="00E636A3">
        <w:t xml:space="preserve"> whole microorganisms or isolated enzymes, to synthesize high added value compounds, at industrial scale. For more than 30 years, major advances have been made in the fields of genetic, bio-informatic, protein engineering, robotic, process engineering and materials science, allowing humans to adopt this revolutionary and diverse discipline, for the production of useful chemicals, including medicinal drugs, polymers, biofuels, cosmetics, detergents, but also in the textile and paper industries [2].</w:t>
      </w:r>
    </w:p>
    <w:p w:rsidR="00016D02" w:rsidRPr="00E2033F" w:rsidRDefault="00016D02" w:rsidP="00016D02">
      <w:pPr>
        <w:pStyle w:val="Corpsdetexte"/>
        <w:spacing w:before="90" w:line="280" w:lineRule="auto"/>
        <w:ind w:left="100"/>
        <w:jc w:val="both"/>
      </w:pPr>
      <w:r w:rsidRPr="00E2033F">
        <w:t xml:space="preserve">Pr. L. </w:t>
      </w:r>
      <w:proofErr w:type="spellStart"/>
      <w:r w:rsidRPr="00E2033F">
        <w:t>Hecquet</w:t>
      </w:r>
      <w:proofErr w:type="spellEnd"/>
      <w:r w:rsidRPr="00E2033F">
        <w:t xml:space="preserve"> and her team recently discovered and characterized the first thermostable Transketolase expressed from the thermophilic microorganism </w:t>
      </w:r>
      <w:proofErr w:type="spellStart"/>
      <w:r w:rsidRPr="00E2033F">
        <w:rPr>
          <w:i/>
        </w:rPr>
        <w:t>Geobacillus</w:t>
      </w:r>
      <w:proofErr w:type="spellEnd"/>
      <w:r w:rsidRPr="00E2033F">
        <w:rPr>
          <w:i/>
        </w:rPr>
        <w:t xml:space="preserve"> stearothermophilus</w:t>
      </w:r>
      <w:r w:rsidRPr="00E2033F">
        <w:t xml:space="preserve"> (</w:t>
      </w:r>
      <w:proofErr w:type="spellStart"/>
      <w:r w:rsidRPr="00E2033F">
        <w:t>TK</w:t>
      </w:r>
      <w:r w:rsidRPr="00E2033F">
        <w:rPr>
          <w:vertAlign w:val="subscript"/>
        </w:rPr>
        <w:t>gst</w:t>
      </w:r>
      <w:proofErr w:type="spellEnd"/>
      <w:r w:rsidRPr="00E2033F">
        <w:t>, EC 2.2.1.1). Its robustness and its high synthetic potential allowed the efficient synthesis at high temperature of a large variety of (3</w:t>
      </w:r>
      <w:r w:rsidRPr="00E2033F">
        <w:rPr>
          <w:i/>
        </w:rPr>
        <w:t>S</w:t>
      </w:r>
      <w:r w:rsidRPr="00E2033F">
        <w:t>, 4</w:t>
      </w:r>
      <w:r w:rsidRPr="00E2033F">
        <w:rPr>
          <w:i/>
        </w:rPr>
        <w:t>R</w:t>
      </w:r>
      <w:r w:rsidRPr="00E2033F">
        <w:t xml:space="preserve">)-ketoses of interest, through the transfer of a two carbon ketol unit from lithium </w:t>
      </w:r>
      <w:proofErr w:type="spellStart"/>
      <w:r w:rsidRPr="00E2033F">
        <w:t>hydroxypyruvate</w:t>
      </w:r>
      <w:proofErr w:type="spellEnd"/>
      <w:r w:rsidRPr="00E2033F">
        <w:t xml:space="preserve"> (Li-HPA) as donor substrate </w:t>
      </w:r>
      <w:r w:rsidR="003D06BC">
        <w:t>to</w:t>
      </w:r>
      <w:r w:rsidRPr="00E2033F">
        <w:t xml:space="preserve"> a wide range of aldehydes, as acceptor substrates, in irreversible reactions [3]. </w:t>
      </w:r>
    </w:p>
    <w:p w:rsidR="00016D02" w:rsidRPr="00E2033F" w:rsidRDefault="00016D02" w:rsidP="00016D02">
      <w:pPr>
        <w:pStyle w:val="Corpsdetexte"/>
        <w:spacing w:before="90" w:line="280" w:lineRule="auto"/>
        <w:ind w:left="100"/>
        <w:jc w:val="both"/>
      </w:pPr>
      <w:r w:rsidRPr="00E2033F">
        <w:t xml:space="preserve">To improve the </w:t>
      </w:r>
      <w:proofErr w:type="spellStart"/>
      <w:r w:rsidRPr="00E2033F">
        <w:t>TK</w:t>
      </w:r>
      <w:r w:rsidRPr="00E2033F">
        <w:rPr>
          <w:vertAlign w:val="subscript"/>
        </w:rPr>
        <w:t>gst</w:t>
      </w:r>
      <w:proofErr w:type="spellEnd"/>
      <w:r w:rsidRPr="00E2033F">
        <w:t xml:space="preserve"> reaction process, one-pot two-step and three-step enzymatic cascades were developed, through the </w:t>
      </w:r>
      <w:r w:rsidRPr="00E2033F">
        <w:rPr>
          <w:i/>
        </w:rPr>
        <w:t>in-situ</w:t>
      </w:r>
      <w:r w:rsidRPr="00E2033F">
        <w:t xml:space="preserve"> generation of both donor and acceptor substrates, </w:t>
      </w:r>
      <w:r w:rsidRPr="00E2033F">
        <w:rPr>
          <w:i/>
        </w:rPr>
        <w:t xml:space="preserve">via </w:t>
      </w:r>
      <w:r w:rsidRPr="00E2033F">
        <w:t xml:space="preserve">Transaminase, </w:t>
      </w:r>
      <w:r w:rsidRPr="00E2033F">
        <w:rPr>
          <w:smallCaps/>
        </w:rPr>
        <w:t>d</w:t>
      </w:r>
      <w:r w:rsidRPr="00E2033F">
        <w:t>-Amino</w:t>
      </w:r>
      <w:r>
        <w:t xml:space="preserve"> acid </w:t>
      </w:r>
      <w:r w:rsidRPr="00E2033F">
        <w:t xml:space="preserve">oxidase and Aldolases-catalyzed reactions. </w:t>
      </w:r>
      <w:r w:rsidR="00E03CA4">
        <w:t>Various</w:t>
      </w:r>
      <w:r w:rsidRPr="00E2033F">
        <w:t xml:space="preserve"> rare monosaccharides and analogues, widely used as pharmaceutical or nutraceutical products [4] were synthesized, from cheap and natural starting materials, through green and sustainable processes [5-7]. The discovery, the production and the characterization of each enzyme as well as the optimization of each cascade, will be presented.</w:t>
      </w:r>
    </w:p>
    <w:p w:rsidR="00AE3E37" w:rsidRDefault="00A9710C" w:rsidP="00E03CA4">
      <w:pPr>
        <w:pStyle w:val="Titre3"/>
        <w:spacing w:before="74"/>
        <w:ind w:left="0"/>
        <w:rPr>
          <w:color w:val="BF5A14"/>
        </w:rPr>
      </w:pPr>
      <w:r>
        <w:rPr>
          <w:b w:val="0"/>
        </w:rPr>
        <w:br w:type="column"/>
      </w:r>
      <w:r>
        <w:rPr>
          <w:color w:val="BF5A14"/>
        </w:rPr>
        <w:t>Image</w:t>
      </w:r>
    </w:p>
    <w:p w:rsidR="00AE3E37" w:rsidRDefault="00AE3E37" w:rsidP="00A8765F">
      <w:pPr>
        <w:pStyle w:val="Corpsdetexte"/>
        <w:spacing w:before="2"/>
        <w:rPr>
          <w:rFonts w:ascii="Arial"/>
          <w:b/>
          <w:sz w:val="16"/>
        </w:rPr>
      </w:pPr>
    </w:p>
    <w:p w:rsidR="00A8765F" w:rsidRDefault="007865AB" w:rsidP="003065BF">
      <w:pPr>
        <w:pStyle w:val="Corpsdetexte"/>
        <w:spacing w:before="2"/>
        <w:jc w:val="right"/>
        <w:rPr>
          <w:rFonts w:ascii="Arial"/>
          <w:b/>
          <w:sz w:val="16"/>
        </w:rPr>
      </w:pPr>
      <w:r>
        <w:rPr>
          <w:noProof/>
        </w:rPr>
        <w:drawing>
          <wp:inline distT="0" distB="0" distL="0" distR="0" wp14:anchorId="201EC236" wp14:editId="0DF73598">
            <wp:extent cx="3323410" cy="2625394"/>
            <wp:effectExtent l="0" t="0" r="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43429" cy="2641208"/>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016D02" w:rsidRPr="00016D02" w:rsidRDefault="00016D02" w:rsidP="00016D02">
      <w:pPr>
        <w:pStyle w:val="Paragraphedeliste"/>
        <w:widowControl/>
        <w:numPr>
          <w:ilvl w:val="0"/>
          <w:numId w:val="4"/>
        </w:numPr>
        <w:autoSpaceDE w:val="0"/>
        <w:autoSpaceDN w:val="0"/>
        <w:adjustRightInd w:val="0"/>
        <w:spacing w:line="276" w:lineRule="auto"/>
        <w:ind w:left="709" w:hanging="425"/>
        <w:rPr>
          <w:sz w:val="14"/>
        </w:rPr>
      </w:pPr>
      <w:r w:rsidRPr="00016D02">
        <w:rPr>
          <w:sz w:val="14"/>
        </w:rPr>
        <w:t>P</w:t>
      </w:r>
      <w:r w:rsidRPr="00016D02">
        <w:rPr>
          <w:sz w:val="14"/>
          <w:szCs w:val="18"/>
        </w:rPr>
        <w:t xml:space="preserve">.T. </w:t>
      </w:r>
      <w:proofErr w:type="spellStart"/>
      <w:r w:rsidRPr="00016D02">
        <w:rPr>
          <w:sz w:val="14"/>
          <w:szCs w:val="18"/>
        </w:rPr>
        <w:t>Anastas</w:t>
      </w:r>
      <w:proofErr w:type="spellEnd"/>
      <w:r w:rsidRPr="00016D02">
        <w:rPr>
          <w:sz w:val="14"/>
          <w:szCs w:val="18"/>
        </w:rPr>
        <w:t xml:space="preserve"> and J.C Warner. </w:t>
      </w:r>
      <w:r w:rsidRPr="00016D02">
        <w:rPr>
          <w:i/>
          <w:sz w:val="14"/>
          <w:szCs w:val="18"/>
        </w:rPr>
        <w:t>Green Chemistry: Theory and Practice</w:t>
      </w:r>
      <w:r w:rsidRPr="00016D02">
        <w:rPr>
          <w:sz w:val="14"/>
          <w:szCs w:val="18"/>
        </w:rPr>
        <w:t>; 1. paperback.; Oxford</w:t>
      </w:r>
      <w:bookmarkStart w:id="0" w:name="_GoBack"/>
      <w:bookmarkEnd w:id="0"/>
      <w:r w:rsidRPr="00016D02">
        <w:rPr>
          <w:sz w:val="14"/>
          <w:szCs w:val="18"/>
        </w:rPr>
        <w:t xml:space="preserve"> Univ. Press: Oxford, </w:t>
      </w:r>
      <w:r w:rsidRPr="00016D02">
        <w:rPr>
          <w:b/>
          <w:sz w:val="14"/>
          <w:szCs w:val="18"/>
        </w:rPr>
        <w:t>2000</w:t>
      </w:r>
    </w:p>
    <w:p w:rsidR="00016D02" w:rsidRPr="00DF6201" w:rsidRDefault="00726AC5" w:rsidP="00DF6201">
      <w:pPr>
        <w:pStyle w:val="Corpsdetexte"/>
        <w:numPr>
          <w:ilvl w:val="0"/>
          <w:numId w:val="4"/>
        </w:numPr>
        <w:spacing w:line="276" w:lineRule="auto"/>
        <w:ind w:left="709" w:hanging="425"/>
        <w:jc w:val="both"/>
        <w:rPr>
          <w:rFonts w:ascii="Calibri" w:eastAsia="Calibri" w:hAnsi="Calibri" w:cs="Calibri"/>
          <w:sz w:val="14"/>
          <w:szCs w:val="22"/>
        </w:rPr>
      </w:pPr>
      <w:r>
        <w:rPr>
          <w:rFonts w:ascii="Calibri" w:eastAsia="Calibri" w:hAnsi="Calibri" w:cs="Calibri"/>
          <w:sz w:val="14"/>
          <w:szCs w:val="22"/>
        </w:rPr>
        <w:t xml:space="preserve">a) </w:t>
      </w:r>
      <w:r w:rsidR="00016D02" w:rsidRPr="00016D02">
        <w:rPr>
          <w:rFonts w:ascii="Calibri" w:eastAsia="Calibri" w:hAnsi="Calibri" w:cs="Calibri"/>
          <w:sz w:val="14"/>
          <w:szCs w:val="22"/>
        </w:rPr>
        <w:t xml:space="preserve">R. A Sheldon and J. M. Woodley. </w:t>
      </w:r>
      <w:r w:rsidR="00016D02" w:rsidRPr="00016D02">
        <w:rPr>
          <w:rFonts w:ascii="Calibri" w:eastAsia="Calibri" w:hAnsi="Calibri" w:cs="Calibri"/>
          <w:i/>
          <w:sz w:val="14"/>
          <w:szCs w:val="22"/>
        </w:rPr>
        <w:t>Chemical Reviews</w:t>
      </w:r>
      <w:r w:rsidR="00016D02" w:rsidRPr="00016D02">
        <w:rPr>
          <w:rFonts w:ascii="Calibri" w:eastAsia="Calibri" w:hAnsi="Calibri" w:cs="Calibri"/>
          <w:sz w:val="14"/>
          <w:szCs w:val="22"/>
        </w:rPr>
        <w:t xml:space="preserve">, </w:t>
      </w:r>
      <w:r w:rsidR="00016D02" w:rsidRPr="00016D02">
        <w:rPr>
          <w:rFonts w:ascii="Calibri" w:eastAsia="Calibri" w:hAnsi="Calibri" w:cs="Calibri"/>
          <w:b/>
          <w:sz w:val="14"/>
          <w:szCs w:val="22"/>
        </w:rPr>
        <w:t>2018</w:t>
      </w:r>
      <w:r w:rsidR="00016D02" w:rsidRPr="00016D02">
        <w:rPr>
          <w:rFonts w:ascii="Calibri" w:eastAsia="Calibri" w:hAnsi="Calibri" w:cs="Calibri"/>
          <w:sz w:val="14"/>
          <w:szCs w:val="22"/>
        </w:rPr>
        <w:t xml:space="preserve">, </w:t>
      </w:r>
      <w:r w:rsidR="00016D02" w:rsidRPr="00016D02">
        <w:rPr>
          <w:rFonts w:ascii="Calibri" w:eastAsia="Calibri" w:hAnsi="Calibri" w:cs="Calibri"/>
          <w:i/>
          <w:sz w:val="14"/>
          <w:szCs w:val="22"/>
        </w:rPr>
        <w:t>118</w:t>
      </w:r>
      <w:r w:rsidR="00016D02" w:rsidRPr="00016D02">
        <w:rPr>
          <w:rFonts w:ascii="Calibri" w:eastAsia="Calibri" w:hAnsi="Calibri" w:cs="Calibri"/>
          <w:sz w:val="14"/>
          <w:szCs w:val="22"/>
        </w:rPr>
        <w:t>, 801-838</w:t>
      </w:r>
      <w:r>
        <w:rPr>
          <w:rFonts w:ascii="Calibri" w:eastAsia="Calibri" w:hAnsi="Calibri" w:cs="Calibri"/>
          <w:sz w:val="14"/>
          <w:szCs w:val="22"/>
        </w:rPr>
        <w:t xml:space="preserve"> - b) S. Wu et </w:t>
      </w:r>
      <w:r w:rsidRPr="003065BF">
        <w:rPr>
          <w:rFonts w:ascii="Calibri" w:eastAsia="Calibri" w:hAnsi="Calibri" w:cs="Calibri"/>
          <w:i/>
          <w:sz w:val="14"/>
          <w:szCs w:val="22"/>
        </w:rPr>
        <w:t>al</w:t>
      </w:r>
      <w:r>
        <w:rPr>
          <w:rFonts w:ascii="Calibri" w:eastAsia="Calibri" w:hAnsi="Calibri" w:cs="Calibri"/>
          <w:sz w:val="14"/>
          <w:szCs w:val="22"/>
        </w:rPr>
        <w:t xml:space="preserve">. </w:t>
      </w:r>
      <w:proofErr w:type="spellStart"/>
      <w:r w:rsidRPr="00726AC5">
        <w:rPr>
          <w:rFonts w:ascii="Calibri" w:eastAsia="Calibri" w:hAnsi="Calibri" w:cs="Calibri"/>
          <w:i/>
          <w:sz w:val="14"/>
          <w:szCs w:val="22"/>
        </w:rPr>
        <w:t>Angew.Chem</w:t>
      </w:r>
      <w:proofErr w:type="spellEnd"/>
      <w:r w:rsidRPr="00726AC5">
        <w:rPr>
          <w:rFonts w:ascii="Calibri" w:eastAsia="Calibri" w:hAnsi="Calibri" w:cs="Calibri"/>
          <w:i/>
          <w:sz w:val="14"/>
          <w:szCs w:val="22"/>
        </w:rPr>
        <w:t>. Int. Ed</w:t>
      </w:r>
      <w:r w:rsidRPr="00726AC5">
        <w:rPr>
          <w:rFonts w:ascii="Calibri" w:eastAsia="Calibri" w:hAnsi="Calibri" w:cs="Calibri"/>
          <w:sz w:val="14"/>
          <w:szCs w:val="22"/>
        </w:rPr>
        <w:t xml:space="preserve">. </w:t>
      </w:r>
      <w:r w:rsidRPr="00726AC5">
        <w:rPr>
          <w:rFonts w:ascii="Calibri" w:eastAsia="Calibri" w:hAnsi="Calibri" w:cs="Calibri"/>
          <w:b/>
          <w:sz w:val="14"/>
          <w:szCs w:val="22"/>
        </w:rPr>
        <w:t>2021</w:t>
      </w:r>
      <w:r w:rsidRPr="00726AC5">
        <w:rPr>
          <w:rFonts w:ascii="Calibri" w:eastAsia="Calibri" w:hAnsi="Calibri" w:cs="Calibri"/>
          <w:sz w:val="14"/>
          <w:szCs w:val="22"/>
        </w:rPr>
        <w:t xml:space="preserve">, </w:t>
      </w:r>
      <w:r w:rsidRPr="00726AC5">
        <w:rPr>
          <w:rFonts w:ascii="Calibri" w:eastAsia="Calibri" w:hAnsi="Calibri" w:cs="Calibri"/>
          <w:i/>
          <w:sz w:val="14"/>
          <w:szCs w:val="22"/>
        </w:rPr>
        <w:t>60</w:t>
      </w:r>
      <w:r w:rsidRPr="00726AC5">
        <w:rPr>
          <w:rFonts w:ascii="Calibri" w:eastAsia="Calibri" w:hAnsi="Calibri" w:cs="Calibri"/>
          <w:sz w:val="14"/>
          <w:szCs w:val="22"/>
        </w:rPr>
        <w:t>,</w:t>
      </w:r>
      <w:r w:rsidR="003065BF">
        <w:rPr>
          <w:rFonts w:ascii="Calibri" w:eastAsia="Calibri" w:hAnsi="Calibri" w:cs="Calibri"/>
          <w:sz w:val="14"/>
          <w:szCs w:val="22"/>
        </w:rPr>
        <w:t xml:space="preserve"> </w:t>
      </w:r>
      <w:r w:rsidRPr="00726AC5">
        <w:rPr>
          <w:rFonts w:ascii="Calibri" w:eastAsia="Calibri" w:hAnsi="Calibri" w:cs="Calibri"/>
          <w:sz w:val="14"/>
          <w:szCs w:val="22"/>
        </w:rPr>
        <w:t>88</w:t>
      </w:r>
      <w:r w:rsidR="003065BF">
        <w:rPr>
          <w:rFonts w:ascii="Calibri" w:eastAsia="Calibri" w:hAnsi="Calibri" w:cs="Calibri"/>
          <w:sz w:val="14"/>
          <w:szCs w:val="22"/>
        </w:rPr>
        <w:t>-</w:t>
      </w:r>
      <w:r w:rsidRPr="00726AC5">
        <w:rPr>
          <w:rFonts w:ascii="Calibri" w:eastAsia="Calibri" w:hAnsi="Calibri" w:cs="Calibri"/>
          <w:sz w:val="14"/>
          <w:szCs w:val="22"/>
        </w:rPr>
        <w:t>119</w:t>
      </w:r>
      <w:r>
        <w:rPr>
          <w:rFonts w:ascii="Calibri" w:eastAsia="Calibri" w:hAnsi="Calibri" w:cs="Calibri"/>
          <w:sz w:val="14"/>
          <w:szCs w:val="22"/>
        </w:rPr>
        <w:t xml:space="preserve"> </w:t>
      </w:r>
      <w:r w:rsidR="00DF6201">
        <w:rPr>
          <w:rFonts w:ascii="Calibri" w:eastAsia="Calibri" w:hAnsi="Calibri" w:cs="Calibri"/>
          <w:sz w:val="14"/>
          <w:szCs w:val="22"/>
        </w:rPr>
        <w:t>-</w:t>
      </w:r>
      <w:r>
        <w:rPr>
          <w:rFonts w:ascii="Calibri" w:eastAsia="Calibri" w:hAnsi="Calibri" w:cs="Calibri"/>
          <w:sz w:val="14"/>
          <w:szCs w:val="22"/>
        </w:rPr>
        <w:t xml:space="preserve"> c) J. P. Adams</w:t>
      </w:r>
      <w:r w:rsidR="003065BF">
        <w:rPr>
          <w:rFonts w:ascii="Calibri" w:eastAsia="Calibri" w:hAnsi="Calibri" w:cs="Calibri"/>
          <w:sz w:val="14"/>
          <w:szCs w:val="22"/>
        </w:rPr>
        <w:t xml:space="preserve"> et </w:t>
      </w:r>
      <w:r w:rsidR="003065BF" w:rsidRPr="003065BF">
        <w:rPr>
          <w:rFonts w:ascii="Calibri" w:eastAsia="Calibri" w:hAnsi="Calibri" w:cs="Calibri"/>
          <w:i/>
          <w:sz w:val="14"/>
          <w:szCs w:val="22"/>
        </w:rPr>
        <w:t>al</w:t>
      </w:r>
      <w:r w:rsidR="003065BF">
        <w:rPr>
          <w:rFonts w:ascii="Calibri" w:eastAsia="Calibri" w:hAnsi="Calibri" w:cs="Calibri"/>
          <w:sz w:val="14"/>
          <w:szCs w:val="22"/>
        </w:rPr>
        <w:t>.</w:t>
      </w:r>
      <w:r>
        <w:rPr>
          <w:rFonts w:ascii="Calibri" w:eastAsia="Calibri" w:hAnsi="Calibri" w:cs="Calibri"/>
          <w:sz w:val="14"/>
          <w:szCs w:val="22"/>
        </w:rPr>
        <w:t xml:space="preserve"> </w:t>
      </w:r>
      <w:r w:rsidR="00DF6201" w:rsidRPr="00016D02">
        <w:rPr>
          <w:rFonts w:ascii="Calibri" w:hAnsi="Calibri" w:cs="Calibri"/>
          <w:i/>
          <w:sz w:val="14"/>
          <w:szCs w:val="22"/>
        </w:rPr>
        <w:t>Advanced Synthesis and Catalysis</w:t>
      </w:r>
      <w:r w:rsidR="00DF6201" w:rsidRPr="00016D02">
        <w:rPr>
          <w:rFonts w:ascii="Calibri" w:hAnsi="Calibri" w:cs="Calibri"/>
          <w:sz w:val="14"/>
          <w:szCs w:val="22"/>
        </w:rPr>
        <w:t xml:space="preserve">, </w:t>
      </w:r>
      <w:r w:rsidR="00DF6201" w:rsidRPr="00016D02">
        <w:rPr>
          <w:rFonts w:ascii="Calibri" w:hAnsi="Calibri" w:cs="Calibri"/>
          <w:b/>
          <w:sz w:val="14"/>
          <w:szCs w:val="22"/>
        </w:rPr>
        <w:t>2019</w:t>
      </w:r>
      <w:r w:rsidR="00DF6201" w:rsidRPr="00016D02">
        <w:rPr>
          <w:rFonts w:ascii="Calibri" w:hAnsi="Calibri" w:cs="Calibri"/>
          <w:sz w:val="14"/>
          <w:szCs w:val="22"/>
        </w:rPr>
        <w:t xml:space="preserve">, </w:t>
      </w:r>
      <w:r w:rsidR="00DF6201" w:rsidRPr="00016D02">
        <w:rPr>
          <w:rFonts w:ascii="Calibri" w:hAnsi="Calibri" w:cs="Calibri"/>
          <w:i/>
          <w:sz w:val="14"/>
          <w:szCs w:val="22"/>
        </w:rPr>
        <w:t>361</w:t>
      </w:r>
      <w:r w:rsidR="00DF6201" w:rsidRPr="00016D02">
        <w:rPr>
          <w:rFonts w:ascii="Calibri" w:hAnsi="Calibri" w:cs="Calibri"/>
          <w:sz w:val="14"/>
          <w:szCs w:val="22"/>
        </w:rPr>
        <w:t xml:space="preserve">, </w:t>
      </w:r>
      <w:r w:rsidR="00DF6201">
        <w:rPr>
          <w:rFonts w:ascii="Calibri" w:hAnsi="Calibri" w:cs="Calibri"/>
          <w:sz w:val="14"/>
          <w:szCs w:val="22"/>
        </w:rPr>
        <w:t>2421-2432</w:t>
      </w:r>
    </w:p>
    <w:p w:rsidR="00016D02" w:rsidRPr="00016D02" w:rsidRDefault="00016D02" w:rsidP="00016D02">
      <w:pPr>
        <w:pStyle w:val="Corpsdetexte"/>
        <w:numPr>
          <w:ilvl w:val="0"/>
          <w:numId w:val="4"/>
        </w:numPr>
        <w:spacing w:line="276" w:lineRule="auto"/>
        <w:ind w:left="709" w:hanging="425"/>
        <w:jc w:val="both"/>
        <w:rPr>
          <w:rFonts w:ascii="Calibri" w:eastAsia="Calibri" w:hAnsi="Calibri" w:cs="Calibri"/>
          <w:sz w:val="14"/>
          <w:szCs w:val="22"/>
        </w:rPr>
      </w:pPr>
      <w:r w:rsidRPr="00016D02">
        <w:rPr>
          <w:rFonts w:ascii="Calibri" w:eastAsia="Calibri" w:hAnsi="Calibri" w:cs="Calibri"/>
          <w:sz w:val="14"/>
          <w:szCs w:val="22"/>
        </w:rPr>
        <w:t xml:space="preserve">J. </w:t>
      </w:r>
      <w:proofErr w:type="spellStart"/>
      <w:r w:rsidRPr="00016D02">
        <w:rPr>
          <w:rFonts w:ascii="Calibri" w:eastAsia="Calibri" w:hAnsi="Calibri" w:cs="Calibri"/>
          <w:sz w:val="14"/>
          <w:szCs w:val="22"/>
        </w:rPr>
        <w:t>Abdoul</w:t>
      </w:r>
      <w:proofErr w:type="spellEnd"/>
      <w:r w:rsidRPr="00016D02">
        <w:rPr>
          <w:rFonts w:ascii="Calibri" w:eastAsia="Calibri" w:hAnsi="Calibri" w:cs="Calibri"/>
          <w:sz w:val="14"/>
          <w:szCs w:val="22"/>
        </w:rPr>
        <w:t xml:space="preserve"> </w:t>
      </w:r>
      <w:proofErr w:type="spellStart"/>
      <w:r w:rsidRPr="00016D02">
        <w:rPr>
          <w:rFonts w:ascii="Calibri" w:eastAsia="Calibri" w:hAnsi="Calibri" w:cs="Calibri"/>
          <w:sz w:val="14"/>
          <w:szCs w:val="22"/>
        </w:rPr>
        <w:t>Zabar</w:t>
      </w:r>
      <w:proofErr w:type="spellEnd"/>
      <w:r w:rsidRPr="00016D02">
        <w:rPr>
          <w:rFonts w:ascii="Calibri" w:eastAsia="Calibri" w:hAnsi="Calibri" w:cs="Calibri"/>
          <w:sz w:val="14"/>
          <w:szCs w:val="22"/>
        </w:rPr>
        <w:t xml:space="preserve"> and </w:t>
      </w:r>
      <w:r w:rsidRPr="00016D02">
        <w:rPr>
          <w:rFonts w:ascii="Calibri" w:eastAsia="Calibri" w:hAnsi="Calibri" w:cs="Calibri"/>
          <w:i/>
          <w:sz w:val="14"/>
          <w:szCs w:val="22"/>
        </w:rPr>
        <w:t>al</w:t>
      </w:r>
      <w:r w:rsidRPr="00016D02">
        <w:rPr>
          <w:rFonts w:ascii="Calibri" w:eastAsia="Calibri" w:hAnsi="Calibri" w:cs="Calibri"/>
          <w:sz w:val="14"/>
          <w:szCs w:val="22"/>
        </w:rPr>
        <w:t xml:space="preserve">. Thermostable Transketolase from </w:t>
      </w:r>
      <w:proofErr w:type="spellStart"/>
      <w:r w:rsidRPr="00016D02">
        <w:rPr>
          <w:rFonts w:ascii="Calibri" w:eastAsia="Calibri" w:hAnsi="Calibri" w:cs="Calibri"/>
          <w:i/>
          <w:sz w:val="14"/>
          <w:szCs w:val="22"/>
        </w:rPr>
        <w:t>Geobacillus</w:t>
      </w:r>
      <w:proofErr w:type="spellEnd"/>
      <w:r w:rsidRPr="00016D02">
        <w:rPr>
          <w:rFonts w:ascii="Calibri" w:eastAsia="Calibri" w:hAnsi="Calibri" w:cs="Calibri"/>
          <w:i/>
          <w:sz w:val="14"/>
          <w:szCs w:val="22"/>
        </w:rPr>
        <w:t xml:space="preserve"> stearothermophilus</w:t>
      </w:r>
      <w:r w:rsidRPr="00016D02">
        <w:rPr>
          <w:rFonts w:ascii="Calibri" w:eastAsia="Calibri" w:hAnsi="Calibri" w:cs="Calibri"/>
          <w:sz w:val="14"/>
          <w:szCs w:val="22"/>
        </w:rPr>
        <w:t xml:space="preserve">: Characterization and Catalytic Properties. </w:t>
      </w:r>
      <w:r w:rsidRPr="00016D02">
        <w:rPr>
          <w:rFonts w:ascii="Calibri" w:hAnsi="Calibri" w:cs="Calibri"/>
          <w:i/>
          <w:sz w:val="14"/>
          <w:szCs w:val="22"/>
        </w:rPr>
        <w:t>Advanced Synthesis and Catalysis</w:t>
      </w:r>
      <w:r w:rsidRPr="00016D02">
        <w:rPr>
          <w:rFonts w:ascii="Calibri" w:eastAsia="Calibri" w:hAnsi="Calibri" w:cs="Calibri"/>
          <w:sz w:val="14"/>
          <w:szCs w:val="22"/>
        </w:rPr>
        <w:t xml:space="preserve">, </w:t>
      </w:r>
      <w:r w:rsidRPr="00016D02">
        <w:rPr>
          <w:rFonts w:ascii="Calibri" w:eastAsia="Calibri" w:hAnsi="Calibri" w:cs="Calibri"/>
          <w:b/>
          <w:sz w:val="14"/>
          <w:szCs w:val="22"/>
        </w:rPr>
        <w:t>2013</w:t>
      </w:r>
      <w:r w:rsidRPr="00016D02">
        <w:rPr>
          <w:rFonts w:ascii="Calibri" w:eastAsia="Calibri" w:hAnsi="Calibri" w:cs="Calibri"/>
          <w:sz w:val="14"/>
          <w:szCs w:val="22"/>
        </w:rPr>
        <w:t xml:space="preserve">, </w:t>
      </w:r>
      <w:r w:rsidRPr="00016D02">
        <w:rPr>
          <w:rFonts w:ascii="Calibri" w:eastAsia="Calibri" w:hAnsi="Calibri" w:cs="Calibri"/>
          <w:i/>
          <w:sz w:val="14"/>
          <w:szCs w:val="22"/>
        </w:rPr>
        <w:t>355</w:t>
      </w:r>
      <w:r w:rsidRPr="00016D02">
        <w:rPr>
          <w:rFonts w:ascii="Calibri" w:eastAsia="Calibri" w:hAnsi="Calibri" w:cs="Calibri"/>
          <w:sz w:val="14"/>
          <w:szCs w:val="22"/>
        </w:rPr>
        <w:t>, 116-128</w:t>
      </w:r>
      <w:r w:rsidRPr="00016D02">
        <w:rPr>
          <w:rFonts w:ascii="Calibri" w:hAnsi="Calibri" w:cs="Calibri"/>
          <w:sz w:val="14"/>
          <w:szCs w:val="22"/>
        </w:rPr>
        <w:t xml:space="preserve"> </w:t>
      </w:r>
    </w:p>
    <w:p w:rsidR="00016D02" w:rsidRPr="00016D02" w:rsidRDefault="00016D02" w:rsidP="00016D02">
      <w:pPr>
        <w:pStyle w:val="Corpsdetexte"/>
        <w:numPr>
          <w:ilvl w:val="0"/>
          <w:numId w:val="4"/>
        </w:numPr>
        <w:spacing w:line="276" w:lineRule="auto"/>
        <w:ind w:left="709" w:hanging="425"/>
        <w:jc w:val="both"/>
        <w:rPr>
          <w:rFonts w:ascii="Calibri" w:eastAsia="Calibri" w:hAnsi="Calibri" w:cs="Calibri"/>
          <w:sz w:val="14"/>
          <w:szCs w:val="22"/>
        </w:rPr>
      </w:pPr>
      <w:r w:rsidRPr="00016D02">
        <w:rPr>
          <w:rFonts w:ascii="Calibri" w:eastAsia="Calibri" w:hAnsi="Calibri" w:cs="Calibri"/>
          <w:sz w:val="14"/>
          <w:szCs w:val="22"/>
        </w:rPr>
        <w:t xml:space="preserve">K. </w:t>
      </w:r>
      <w:proofErr w:type="spellStart"/>
      <w:r w:rsidRPr="00016D02">
        <w:rPr>
          <w:rFonts w:ascii="Calibri" w:eastAsia="Calibri" w:hAnsi="Calibri" w:cs="Calibri"/>
          <w:sz w:val="14"/>
          <w:szCs w:val="22"/>
        </w:rPr>
        <w:t>Beerens</w:t>
      </w:r>
      <w:proofErr w:type="spellEnd"/>
      <w:r w:rsidRPr="00016D02">
        <w:rPr>
          <w:rFonts w:ascii="Calibri" w:eastAsia="Calibri" w:hAnsi="Calibri" w:cs="Calibri"/>
          <w:sz w:val="14"/>
          <w:szCs w:val="22"/>
        </w:rPr>
        <w:t xml:space="preserve"> and </w:t>
      </w:r>
      <w:r w:rsidRPr="00016D02">
        <w:rPr>
          <w:rFonts w:ascii="Calibri" w:eastAsia="Calibri" w:hAnsi="Calibri" w:cs="Calibri"/>
          <w:i/>
          <w:sz w:val="14"/>
          <w:szCs w:val="22"/>
        </w:rPr>
        <w:t>al</w:t>
      </w:r>
      <w:r w:rsidRPr="00016D02">
        <w:rPr>
          <w:rFonts w:ascii="Calibri" w:eastAsia="Calibri" w:hAnsi="Calibri" w:cs="Calibri"/>
          <w:sz w:val="14"/>
          <w:szCs w:val="22"/>
        </w:rPr>
        <w:t xml:space="preserve">. Enzymes for the Biocatalytic Production of Rare Sugars. </w:t>
      </w:r>
      <w:r w:rsidRPr="00016D02">
        <w:rPr>
          <w:rFonts w:ascii="Calibri" w:eastAsia="Calibri" w:hAnsi="Calibri" w:cs="Calibri"/>
          <w:i/>
          <w:sz w:val="14"/>
          <w:szCs w:val="22"/>
        </w:rPr>
        <w:t>Journal of Industrial Microbiology &amp; Biotechnology</w:t>
      </w:r>
      <w:r w:rsidRPr="00016D02">
        <w:rPr>
          <w:rFonts w:ascii="Calibri" w:eastAsia="Calibri" w:hAnsi="Calibri" w:cs="Calibri"/>
          <w:sz w:val="14"/>
          <w:szCs w:val="22"/>
        </w:rPr>
        <w:t xml:space="preserve">, </w:t>
      </w:r>
      <w:r w:rsidRPr="00016D02">
        <w:rPr>
          <w:rFonts w:ascii="Calibri" w:eastAsia="Calibri" w:hAnsi="Calibri" w:cs="Calibri"/>
          <w:b/>
          <w:sz w:val="14"/>
          <w:szCs w:val="22"/>
        </w:rPr>
        <w:t>2012</w:t>
      </w:r>
      <w:r w:rsidRPr="00016D02">
        <w:rPr>
          <w:rFonts w:ascii="Calibri" w:eastAsia="Calibri" w:hAnsi="Calibri" w:cs="Calibri"/>
          <w:sz w:val="14"/>
          <w:szCs w:val="22"/>
        </w:rPr>
        <w:t xml:space="preserve">, </w:t>
      </w:r>
      <w:r w:rsidRPr="00016D02">
        <w:rPr>
          <w:rFonts w:ascii="Calibri" w:eastAsia="Calibri" w:hAnsi="Calibri" w:cs="Calibri"/>
          <w:i/>
          <w:sz w:val="14"/>
          <w:szCs w:val="22"/>
        </w:rPr>
        <w:t>39</w:t>
      </w:r>
      <w:r w:rsidRPr="00016D02">
        <w:rPr>
          <w:rFonts w:ascii="Calibri" w:eastAsia="Calibri" w:hAnsi="Calibri" w:cs="Calibri"/>
          <w:sz w:val="14"/>
          <w:szCs w:val="22"/>
        </w:rPr>
        <w:t>, 823–834</w:t>
      </w:r>
    </w:p>
    <w:p w:rsidR="00016D02" w:rsidRPr="00016D02" w:rsidRDefault="00016D02" w:rsidP="00016D02">
      <w:pPr>
        <w:pStyle w:val="Corpsdetexte"/>
        <w:numPr>
          <w:ilvl w:val="0"/>
          <w:numId w:val="4"/>
        </w:numPr>
        <w:spacing w:line="276" w:lineRule="auto"/>
        <w:ind w:left="709" w:hanging="425"/>
        <w:jc w:val="both"/>
        <w:rPr>
          <w:rFonts w:ascii="Calibri" w:eastAsia="Calibri" w:hAnsi="Calibri" w:cs="Calibri"/>
          <w:sz w:val="14"/>
          <w:szCs w:val="22"/>
        </w:rPr>
      </w:pPr>
      <w:r w:rsidRPr="00016D02">
        <w:rPr>
          <w:rFonts w:ascii="Calibri" w:hAnsi="Calibri" w:cs="Calibri"/>
          <w:sz w:val="14"/>
          <w:szCs w:val="22"/>
        </w:rPr>
        <w:t xml:space="preserve">M. Lorillière et </w:t>
      </w:r>
      <w:r w:rsidRPr="00BC0F78">
        <w:rPr>
          <w:rFonts w:ascii="Calibri" w:hAnsi="Calibri" w:cs="Calibri"/>
          <w:i/>
          <w:sz w:val="14"/>
          <w:szCs w:val="22"/>
        </w:rPr>
        <w:t>al</w:t>
      </w:r>
      <w:r w:rsidRPr="00016D02">
        <w:rPr>
          <w:rFonts w:ascii="Calibri" w:hAnsi="Calibri" w:cs="Calibri"/>
          <w:sz w:val="14"/>
          <w:szCs w:val="22"/>
        </w:rPr>
        <w:t xml:space="preserve">. One-pot, two-step cascade synthesis of naturally rare </w:t>
      </w:r>
      <w:r w:rsidRPr="00016D02">
        <w:rPr>
          <w:rFonts w:ascii="Calibri" w:hAnsi="Calibri" w:cs="Calibri"/>
          <w:smallCaps/>
          <w:sz w:val="14"/>
          <w:szCs w:val="22"/>
        </w:rPr>
        <w:t>l</w:t>
      </w:r>
      <w:r w:rsidRPr="00016D02">
        <w:rPr>
          <w:rFonts w:ascii="Calibri" w:hAnsi="Calibri" w:cs="Calibri"/>
          <w:sz w:val="14"/>
          <w:szCs w:val="22"/>
        </w:rPr>
        <w:t>-</w:t>
      </w:r>
      <w:proofErr w:type="spellStart"/>
      <w:r w:rsidRPr="00016D02">
        <w:rPr>
          <w:rFonts w:ascii="Calibri" w:hAnsi="Calibri" w:cs="Calibri"/>
          <w:i/>
          <w:sz w:val="14"/>
          <w:szCs w:val="22"/>
        </w:rPr>
        <w:t>erythro</w:t>
      </w:r>
      <w:proofErr w:type="spellEnd"/>
      <w:r w:rsidRPr="00016D02">
        <w:rPr>
          <w:rFonts w:ascii="Calibri" w:hAnsi="Calibri" w:cs="Calibri"/>
          <w:sz w:val="14"/>
          <w:szCs w:val="22"/>
        </w:rPr>
        <w:t xml:space="preserve"> (3</w:t>
      </w:r>
      <w:r w:rsidRPr="00016D02">
        <w:rPr>
          <w:rFonts w:ascii="Calibri" w:hAnsi="Calibri" w:cs="Calibri"/>
          <w:i/>
          <w:sz w:val="14"/>
          <w:szCs w:val="22"/>
        </w:rPr>
        <w:t>S</w:t>
      </w:r>
      <w:r w:rsidRPr="00016D02">
        <w:rPr>
          <w:rFonts w:ascii="Calibri" w:hAnsi="Calibri" w:cs="Calibri"/>
          <w:sz w:val="14"/>
          <w:szCs w:val="22"/>
        </w:rPr>
        <w:t>, 4</w:t>
      </w:r>
      <w:r w:rsidRPr="00016D02">
        <w:rPr>
          <w:rFonts w:ascii="Calibri" w:hAnsi="Calibri" w:cs="Calibri"/>
          <w:i/>
          <w:sz w:val="14"/>
          <w:szCs w:val="22"/>
        </w:rPr>
        <w:t>S</w:t>
      </w:r>
      <w:r w:rsidRPr="00016D02">
        <w:rPr>
          <w:rFonts w:ascii="Calibri" w:hAnsi="Calibri" w:cs="Calibri"/>
          <w:sz w:val="14"/>
          <w:szCs w:val="22"/>
        </w:rPr>
        <w:t xml:space="preserve">) ketoses by coupling thermostable transaminase and transketolase, </w:t>
      </w:r>
      <w:r w:rsidRPr="00016D02">
        <w:rPr>
          <w:rFonts w:ascii="Calibri" w:hAnsi="Calibri" w:cs="Calibri"/>
          <w:i/>
          <w:sz w:val="14"/>
          <w:szCs w:val="22"/>
        </w:rPr>
        <w:t>Green Chemistry</w:t>
      </w:r>
      <w:r w:rsidRPr="00016D02">
        <w:rPr>
          <w:rFonts w:ascii="Calibri" w:hAnsi="Calibri" w:cs="Calibri"/>
          <w:sz w:val="14"/>
          <w:szCs w:val="22"/>
        </w:rPr>
        <w:t xml:space="preserve">, </w:t>
      </w:r>
      <w:r w:rsidRPr="00016D02">
        <w:rPr>
          <w:rFonts w:ascii="Calibri" w:hAnsi="Calibri" w:cs="Calibri"/>
          <w:b/>
          <w:sz w:val="14"/>
          <w:szCs w:val="22"/>
        </w:rPr>
        <w:t>2017</w:t>
      </w:r>
      <w:r w:rsidRPr="00016D02">
        <w:rPr>
          <w:rFonts w:ascii="Calibri" w:hAnsi="Calibri" w:cs="Calibri"/>
          <w:sz w:val="14"/>
          <w:szCs w:val="22"/>
        </w:rPr>
        <w:t xml:space="preserve">, </w:t>
      </w:r>
      <w:r w:rsidRPr="00016D02">
        <w:rPr>
          <w:rFonts w:ascii="Calibri" w:hAnsi="Calibri" w:cs="Calibri"/>
          <w:i/>
          <w:sz w:val="14"/>
          <w:szCs w:val="22"/>
        </w:rPr>
        <w:t>19</w:t>
      </w:r>
      <w:r w:rsidRPr="00016D02">
        <w:rPr>
          <w:rFonts w:ascii="Calibri" w:hAnsi="Calibri" w:cs="Calibri"/>
          <w:sz w:val="14"/>
          <w:szCs w:val="22"/>
        </w:rPr>
        <w:t xml:space="preserve">, 425-435 </w:t>
      </w:r>
    </w:p>
    <w:p w:rsidR="00016D02" w:rsidRPr="00016D02" w:rsidRDefault="00016D02" w:rsidP="00016D02">
      <w:pPr>
        <w:pStyle w:val="Corpsdetexte"/>
        <w:numPr>
          <w:ilvl w:val="0"/>
          <w:numId w:val="4"/>
        </w:numPr>
        <w:spacing w:line="276" w:lineRule="auto"/>
        <w:ind w:left="709" w:hanging="425"/>
        <w:jc w:val="both"/>
        <w:rPr>
          <w:rFonts w:ascii="Calibri" w:eastAsia="Calibri" w:hAnsi="Calibri" w:cs="Calibri"/>
          <w:sz w:val="14"/>
          <w:szCs w:val="22"/>
        </w:rPr>
      </w:pPr>
      <w:r w:rsidRPr="00016D02">
        <w:rPr>
          <w:rFonts w:ascii="Calibri" w:hAnsi="Calibri" w:cs="Calibri"/>
          <w:sz w:val="14"/>
          <w:szCs w:val="22"/>
        </w:rPr>
        <w:t xml:space="preserve">M. L’Enfant et </w:t>
      </w:r>
      <w:r w:rsidRPr="00016D02">
        <w:rPr>
          <w:rFonts w:ascii="Calibri" w:hAnsi="Calibri" w:cs="Calibri"/>
          <w:i/>
          <w:sz w:val="14"/>
          <w:szCs w:val="22"/>
        </w:rPr>
        <w:t>al</w:t>
      </w:r>
      <w:r w:rsidRPr="00016D02">
        <w:rPr>
          <w:rFonts w:ascii="Calibri" w:hAnsi="Calibri" w:cs="Calibri"/>
          <w:sz w:val="14"/>
          <w:szCs w:val="22"/>
        </w:rPr>
        <w:t>. One-pot cascade synthesis of (3</w:t>
      </w:r>
      <w:r w:rsidRPr="00016D02">
        <w:rPr>
          <w:rFonts w:ascii="Calibri" w:hAnsi="Calibri" w:cs="Calibri"/>
          <w:i/>
          <w:sz w:val="14"/>
          <w:szCs w:val="22"/>
        </w:rPr>
        <w:t>S</w:t>
      </w:r>
      <w:r w:rsidRPr="00016D02">
        <w:rPr>
          <w:rFonts w:ascii="Calibri" w:hAnsi="Calibri" w:cs="Calibri"/>
          <w:sz w:val="14"/>
          <w:szCs w:val="22"/>
        </w:rPr>
        <w:t xml:space="preserve">)-hydroxyketones catalyzed by transketolase </w:t>
      </w:r>
      <w:r w:rsidRPr="00973FDF">
        <w:rPr>
          <w:rFonts w:ascii="Calibri" w:hAnsi="Calibri" w:cs="Calibri"/>
          <w:i/>
          <w:sz w:val="14"/>
          <w:szCs w:val="22"/>
        </w:rPr>
        <w:t>via</w:t>
      </w:r>
      <w:r w:rsidRPr="00016D02">
        <w:rPr>
          <w:rFonts w:ascii="Calibri" w:hAnsi="Calibri" w:cs="Calibri"/>
          <w:sz w:val="14"/>
          <w:szCs w:val="22"/>
        </w:rPr>
        <w:t xml:space="preserve"> </w:t>
      </w:r>
      <w:proofErr w:type="spellStart"/>
      <w:r w:rsidRPr="00016D02">
        <w:rPr>
          <w:rFonts w:ascii="Calibri" w:hAnsi="Calibri" w:cs="Calibri"/>
          <w:sz w:val="14"/>
          <w:szCs w:val="22"/>
        </w:rPr>
        <w:t>hydroxypyruvate</w:t>
      </w:r>
      <w:proofErr w:type="spellEnd"/>
      <w:r w:rsidRPr="00016D02">
        <w:rPr>
          <w:rFonts w:ascii="Calibri" w:hAnsi="Calibri" w:cs="Calibri"/>
          <w:sz w:val="14"/>
          <w:szCs w:val="22"/>
        </w:rPr>
        <w:t xml:space="preserve"> generated </w:t>
      </w:r>
      <w:r w:rsidRPr="00170386">
        <w:rPr>
          <w:rFonts w:ascii="Calibri" w:hAnsi="Calibri" w:cs="Calibri"/>
          <w:i/>
          <w:sz w:val="14"/>
          <w:szCs w:val="22"/>
        </w:rPr>
        <w:t>in situ</w:t>
      </w:r>
      <w:r w:rsidRPr="00016D02">
        <w:rPr>
          <w:rFonts w:ascii="Calibri" w:hAnsi="Calibri" w:cs="Calibri"/>
          <w:sz w:val="14"/>
          <w:szCs w:val="22"/>
        </w:rPr>
        <w:t xml:space="preserve"> from </w:t>
      </w:r>
      <w:r w:rsidRPr="00016D02">
        <w:rPr>
          <w:rFonts w:ascii="Calibri" w:hAnsi="Calibri" w:cs="Calibri"/>
          <w:smallCaps/>
          <w:sz w:val="14"/>
          <w:szCs w:val="22"/>
        </w:rPr>
        <w:t>d</w:t>
      </w:r>
      <w:r w:rsidRPr="00016D02">
        <w:rPr>
          <w:rFonts w:ascii="Calibri" w:hAnsi="Calibri" w:cs="Calibri"/>
          <w:sz w:val="14"/>
          <w:szCs w:val="22"/>
        </w:rPr>
        <w:t xml:space="preserve">-serine by </w:t>
      </w:r>
      <w:r w:rsidRPr="00016D02">
        <w:rPr>
          <w:rFonts w:ascii="Calibri" w:hAnsi="Calibri" w:cs="Calibri"/>
          <w:smallCaps/>
          <w:sz w:val="14"/>
          <w:szCs w:val="22"/>
        </w:rPr>
        <w:t>d</w:t>
      </w:r>
      <w:r w:rsidRPr="00016D02">
        <w:rPr>
          <w:rFonts w:ascii="Calibri" w:hAnsi="Calibri" w:cs="Calibri"/>
          <w:sz w:val="14"/>
          <w:szCs w:val="22"/>
        </w:rPr>
        <w:t xml:space="preserve">-amino acid oxidase, </w:t>
      </w:r>
      <w:r w:rsidRPr="00016D02">
        <w:rPr>
          <w:rFonts w:ascii="Calibri" w:hAnsi="Calibri" w:cs="Calibri"/>
          <w:i/>
          <w:sz w:val="14"/>
          <w:szCs w:val="22"/>
        </w:rPr>
        <w:t>Advanced Synthesis and Catalysis</w:t>
      </w:r>
      <w:r w:rsidRPr="00016D02">
        <w:rPr>
          <w:rFonts w:ascii="Calibri" w:hAnsi="Calibri" w:cs="Calibri"/>
          <w:sz w:val="14"/>
          <w:szCs w:val="22"/>
        </w:rPr>
        <w:t xml:space="preserve">, </w:t>
      </w:r>
      <w:r w:rsidRPr="00016D02">
        <w:rPr>
          <w:rFonts w:ascii="Calibri" w:hAnsi="Calibri" w:cs="Calibri"/>
          <w:b/>
          <w:sz w:val="14"/>
          <w:szCs w:val="22"/>
        </w:rPr>
        <w:t>2019</w:t>
      </w:r>
      <w:r w:rsidRPr="00016D02">
        <w:rPr>
          <w:rFonts w:ascii="Calibri" w:hAnsi="Calibri" w:cs="Calibri"/>
          <w:sz w:val="14"/>
          <w:szCs w:val="22"/>
        </w:rPr>
        <w:t xml:space="preserve">, </w:t>
      </w:r>
      <w:r w:rsidRPr="00016D02">
        <w:rPr>
          <w:rFonts w:ascii="Calibri" w:hAnsi="Calibri" w:cs="Calibri"/>
          <w:i/>
          <w:sz w:val="14"/>
          <w:szCs w:val="22"/>
        </w:rPr>
        <w:t>361</w:t>
      </w:r>
      <w:r w:rsidRPr="00016D02">
        <w:rPr>
          <w:rFonts w:ascii="Calibri" w:hAnsi="Calibri" w:cs="Calibri"/>
          <w:sz w:val="14"/>
          <w:szCs w:val="22"/>
        </w:rPr>
        <w:t>, 1-10</w:t>
      </w:r>
    </w:p>
    <w:p w:rsidR="00016D02" w:rsidRPr="00016D02" w:rsidRDefault="00016D02" w:rsidP="00016D02">
      <w:pPr>
        <w:pStyle w:val="Corpsdetexte"/>
        <w:numPr>
          <w:ilvl w:val="0"/>
          <w:numId w:val="4"/>
        </w:numPr>
        <w:spacing w:line="276" w:lineRule="auto"/>
        <w:ind w:left="709" w:hanging="425"/>
        <w:jc w:val="both"/>
        <w:rPr>
          <w:rFonts w:ascii="Calibri" w:eastAsia="Calibri" w:hAnsi="Calibri" w:cs="Calibri"/>
          <w:sz w:val="14"/>
          <w:szCs w:val="22"/>
        </w:rPr>
      </w:pPr>
      <w:r w:rsidRPr="00016D02">
        <w:rPr>
          <w:rFonts w:ascii="Calibri" w:eastAsia="Calibri" w:hAnsi="Calibri" w:cs="Calibri"/>
          <w:sz w:val="14"/>
          <w:szCs w:val="22"/>
        </w:rPr>
        <w:t xml:space="preserve">M. Lorillière et </w:t>
      </w:r>
      <w:r w:rsidRPr="00016D02">
        <w:rPr>
          <w:rFonts w:ascii="Calibri" w:eastAsia="Calibri" w:hAnsi="Calibri" w:cs="Calibri"/>
          <w:i/>
          <w:sz w:val="14"/>
          <w:szCs w:val="22"/>
        </w:rPr>
        <w:t>al</w:t>
      </w:r>
      <w:r w:rsidRPr="00016D02">
        <w:rPr>
          <w:rFonts w:ascii="Calibri" w:eastAsia="Calibri" w:hAnsi="Calibri" w:cs="Calibri"/>
          <w:sz w:val="14"/>
          <w:szCs w:val="22"/>
        </w:rPr>
        <w:t xml:space="preserve">. Convergent </w:t>
      </w:r>
      <w:r w:rsidRPr="00016D02">
        <w:rPr>
          <w:rFonts w:ascii="Calibri" w:eastAsia="Calibri" w:hAnsi="Calibri" w:cs="Calibri"/>
          <w:i/>
          <w:sz w:val="14"/>
          <w:szCs w:val="22"/>
        </w:rPr>
        <w:t>in situ</w:t>
      </w:r>
      <w:r w:rsidRPr="00016D02">
        <w:rPr>
          <w:rFonts w:ascii="Calibri" w:eastAsia="Calibri" w:hAnsi="Calibri" w:cs="Calibri"/>
          <w:sz w:val="14"/>
          <w:szCs w:val="22"/>
        </w:rPr>
        <w:t xml:space="preserve"> generation of both transketolase substrates </w:t>
      </w:r>
      <w:r w:rsidRPr="003065BF">
        <w:rPr>
          <w:rFonts w:ascii="Calibri" w:eastAsia="Calibri" w:hAnsi="Calibri" w:cs="Calibri"/>
          <w:i/>
          <w:sz w:val="14"/>
          <w:szCs w:val="22"/>
        </w:rPr>
        <w:t>via</w:t>
      </w:r>
      <w:r w:rsidRPr="00016D02">
        <w:rPr>
          <w:rFonts w:ascii="Calibri" w:eastAsia="Calibri" w:hAnsi="Calibri" w:cs="Calibri"/>
          <w:sz w:val="14"/>
          <w:szCs w:val="22"/>
        </w:rPr>
        <w:t xml:space="preserve"> transaminase and aldolase reactions for sequential, one-pot, three-step cascade synthesis of ketoses, </w:t>
      </w:r>
      <w:proofErr w:type="spellStart"/>
      <w:r w:rsidRPr="00016D02">
        <w:rPr>
          <w:rFonts w:ascii="Calibri" w:eastAsia="Calibri" w:hAnsi="Calibri" w:cs="Calibri"/>
          <w:i/>
          <w:sz w:val="14"/>
          <w:szCs w:val="22"/>
        </w:rPr>
        <w:t>ChemCatChem</w:t>
      </w:r>
      <w:proofErr w:type="spellEnd"/>
      <w:r w:rsidRPr="00016D02">
        <w:rPr>
          <w:rFonts w:ascii="Calibri" w:eastAsia="Calibri" w:hAnsi="Calibri" w:cs="Calibri"/>
          <w:sz w:val="14"/>
          <w:szCs w:val="22"/>
        </w:rPr>
        <w:t xml:space="preserve">, </w:t>
      </w:r>
      <w:r w:rsidRPr="00016D02">
        <w:rPr>
          <w:rFonts w:ascii="Calibri" w:eastAsia="Calibri" w:hAnsi="Calibri" w:cs="Calibri"/>
          <w:b/>
          <w:sz w:val="14"/>
          <w:szCs w:val="22"/>
        </w:rPr>
        <w:t>2019</w:t>
      </w:r>
      <w:r w:rsidRPr="00016D02">
        <w:rPr>
          <w:rFonts w:ascii="Calibri" w:eastAsia="Calibri" w:hAnsi="Calibri" w:cs="Calibri"/>
          <w:sz w:val="14"/>
          <w:szCs w:val="22"/>
        </w:rPr>
        <w:t xml:space="preserve">, </w:t>
      </w:r>
      <w:r w:rsidRPr="00016D02">
        <w:rPr>
          <w:rFonts w:ascii="Calibri" w:eastAsia="Calibri" w:hAnsi="Calibri" w:cs="Calibri"/>
          <w:i/>
          <w:sz w:val="14"/>
          <w:szCs w:val="22"/>
        </w:rPr>
        <w:t>12</w:t>
      </w:r>
      <w:r w:rsidRPr="00016D02">
        <w:rPr>
          <w:rFonts w:ascii="Calibri" w:eastAsia="Calibri" w:hAnsi="Calibri" w:cs="Calibri"/>
          <w:sz w:val="14"/>
          <w:szCs w:val="22"/>
        </w:rPr>
        <w:t xml:space="preserve">, 812-817 </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0FEF64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016D02" w:rsidRPr="00E2033F" w:rsidRDefault="00016D02" w:rsidP="00016D02">
      <w:pPr>
        <w:spacing w:before="92"/>
        <w:ind w:right="4234"/>
        <w:rPr>
          <w:rFonts w:ascii="Arial"/>
        </w:rPr>
      </w:pPr>
      <w:r w:rsidRPr="00E2033F">
        <w:rPr>
          <w:noProof/>
        </w:rPr>
        <w:t xml:space="preserve">           </w:t>
      </w:r>
      <w:r>
        <w:rPr>
          <w:noProof/>
        </w:rPr>
        <w:drawing>
          <wp:inline distT="0" distB="0" distL="0" distR="0" wp14:anchorId="2C4EC187" wp14:editId="64632C8F">
            <wp:extent cx="534390" cy="71196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271" cy="725132"/>
                    </a:xfrm>
                    <a:prstGeom prst="rect">
                      <a:avLst/>
                    </a:prstGeom>
                    <a:noFill/>
                    <a:ln>
                      <a:noFill/>
                    </a:ln>
                  </pic:spPr>
                </pic:pic>
              </a:graphicData>
            </a:graphic>
          </wp:inline>
        </w:drawing>
      </w:r>
      <w:r w:rsidRPr="00E2033F">
        <w:rPr>
          <w:noProof/>
        </w:rPr>
        <w:t xml:space="preserve"> </w:t>
      </w:r>
      <w:r w:rsidRPr="00E2033F">
        <w:rPr>
          <w:rFonts w:ascii="Arial"/>
          <w:color w:val="BF5A14"/>
        </w:rPr>
        <w:t xml:space="preserve">Biography </w:t>
      </w:r>
    </w:p>
    <w:p w:rsidR="00016D02" w:rsidRPr="00832F07" w:rsidRDefault="00016D02" w:rsidP="00016D02">
      <w:pPr>
        <w:spacing w:before="41" w:line="154" w:lineRule="exact"/>
        <w:ind w:left="213" w:right="231"/>
        <w:jc w:val="both"/>
        <w:rPr>
          <w:rFonts w:ascii="Arial" w:hAnsi="Arial" w:cs="Arial"/>
        </w:rPr>
      </w:pPr>
      <w:r w:rsidRPr="00832F07">
        <w:rPr>
          <w:rFonts w:ascii="Arial" w:hAnsi="Arial" w:cs="Arial"/>
          <w:sz w:val="14"/>
        </w:rPr>
        <w:t xml:space="preserve">Marion Lorillière completed her PhD in 2017 at the Institute of Chemistry of Clermont-Ferrand in France, in Pr. L. </w:t>
      </w:r>
      <w:proofErr w:type="spellStart"/>
      <w:r w:rsidRPr="00832F07">
        <w:rPr>
          <w:rFonts w:ascii="Arial" w:hAnsi="Arial" w:cs="Arial"/>
          <w:sz w:val="14"/>
        </w:rPr>
        <w:t>Hecquet</w:t>
      </w:r>
      <w:r w:rsidR="00C07F77">
        <w:rPr>
          <w:rFonts w:ascii="Arial" w:hAnsi="Arial" w:cs="Arial"/>
          <w:sz w:val="14"/>
        </w:rPr>
        <w:t>’s</w:t>
      </w:r>
      <w:proofErr w:type="spellEnd"/>
      <w:r w:rsidR="00C07F77">
        <w:rPr>
          <w:rFonts w:ascii="Arial" w:hAnsi="Arial" w:cs="Arial"/>
          <w:sz w:val="14"/>
        </w:rPr>
        <w:t xml:space="preserve"> </w:t>
      </w:r>
      <w:r w:rsidRPr="00832F07">
        <w:rPr>
          <w:rFonts w:ascii="Arial" w:hAnsi="Arial" w:cs="Arial"/>
          <w:sz w:val="14"/>
        </w:rPr>
        <w:t xml:space="preserve">group, in the field of </w:t>
      </w:r>
      <w:proofErr w:type="spellStart"/>
      <w:r w:rsidRPr="00832F07">
        <w:rPr>
          <w:rFonts w:ascii="Arial" w:hAnsi="Arial" w:cs="Arial"/>
          <w:sz w:val="14"/>
        </w:rPr>
        <w:t>Biocatalysis</w:t>
      </w:r>
      <w:proofErr w:type="spellEnd"/>
      <w:r w:rsidRPr="00832F07">
        <w:rPr>
          <w:rFonts w:ascii="Arial" w:hAnsi="Arial" w:cs="Arial"/>
          <w:sz w:val="14"/>
        </w:rPr>
        <w:t xml:space="preserve">. Her research focused on the enzymatic synthesis of chiral compounds by stereoselective </w:t>
      </w:r>
      <w:proofErr w:type="spellStart"/>
      <w:r w:rsidRPr="00832F07">
        <w:rPr>
          <w:rFonts w:ascii="Arial" w:hAnsi="Arial" w:cs="Arial"/>
          <w:sz w:val="14"/>
        </w:rPr>
        <w:t>carboligation</w:t>
      </w:r>
      <w:proofErr w:type="spellEnd"/>
      <w:r w:rsidRPr="00832F07">
        <w:rPr>
          <w:rFonts w:ascii="Arial" w:hAnsi="Arial" w:cs="Arial"/>
          <w:sz w:val="14"/>
        </w:rPr>
        <w:t xml:space="preserve"> catalyzed by a novel thermostable transketolase (</w:t>
      </w:r>
      <w:proofErr w:type="spellStart"/>
      <w:r w:rsidRPr="00832F07">
        <w:rPr>
          <w:rFonts w:ascii="Arial" w:hAnsi="Arial" w:cs="Arial"/>
          <w:sz w:val="14"/>
        </w:rPr>
        <w:t>TK</w:t>
      </w:r>
      <w:r w:rsidRPr="00832F07">
        <w:rPr>
          <w:rFonts w:ascii="Arial" w:hAnsi="Arial" w:cs="Arial"/>
          <w:sz w:val="14"/>
          <w:vertAlign w:val="subscript"/>
        </w:rPr>
        <w:t>gst</w:t>
      </w:r>
      <w:proofErr w:type="spellEnd"/>
      <w:r w:rsidRPr="00832F07">
        <w:rPr>
          <w:rFonts w:ascii="Arial" w:hAnsi="Arial" w:cs="Arial"/>
          <w:sz w:val="14"/>
        </w:rPr>
        <w:t>), a robust thiamine diphosphate (</w:t>
      </w:r>
      <w:proofErr w:type="spellStart"/>
      <w:r w:rsidRPr="00832F07">
        <w:rPr>
          <w:rFonts w:ascii="Arial" w:hAnsi="Arial" w:cs="Arial"/>
          <w:sz w:val="14"/>
        </w:rPr>
        <w:t>ThDP</w:t>
      </w:r>
      <w:proofErr w:type="spellEnd"/>
      <w:r w:rsidRPr="00832F07">
        <w:rPr>
          <w:rFonts w:ascii="Arial" w:hAnsi="Arial" w:cs="Arial"/>
          <w:sz w:val="14"/>
        </w:rPr>
        <w:t xml:space="preserve">) dependent enzyme, expressed from </w:t>
      </w:r>
      <w:proofErr w:type="spellStart"/>
      <w:r w:rsidRPr="00832F07">
        <w:rPr>
          <w:rFonts w:ascii="Arial" w:hAnsi="Arial" w:cs="Arial"/>
          <w:i/>
          <w:sz w:val="14"/>
        </w:rPr>
        <w:t>Geobacillus</w:t>
      </w:r>
      <w:proofErr w:type="spellEnd"/>
      <w:r w:rsidRPr="00832F07">
        <w:rPr>
          <w:rFonts w:ascii="Arial" w:hAnsi="Arial" w:cs="Arial"/>
          <w:i/>
          <w:sz w:val="14"/>
        </w:rPr>
        <w:t xml:space="preserve"> stearothermophilus</w:t>
      </w:r>
      <w:r w:rsidRPr="00832F07">
        <w:rPr>
          <w:rFonts w:ascii="Arial" w:hAnsi="Arial" w:cs="Arial"/>
          <w:sz w:val="14"/>
        </w:rPr>
        <w:t>.</w:t>
      </w:r>
      <w:r w:rsidRPr="00832F07">
        <w:rPr>
          <w:rFonts w:ascii="Arial" w:hAnsi="Arial" w:cs="Arial"/>
        </w:rPr>
        <w:t xml:space="preserve"> </w:t>
      </w:r>
      <w:r w:rsidRPr="00832F07">
        <w:rPr>
          <w:rFonts w:ascii="Arial" w:hAnsi="Arial" w:cs="Arial"/>
          <w:sz w:val="14"/>
        </w:rPr>
        <w:t xml:space="preserve">Her main objectives were to broaden </w:t>
      </w:r>
      <w:proofErr w:type="spellStart"/>
      <w:r w:rsidRPr="00832F07">
        <w:rPr>
          <w:rFonts w:ascii="Arial" w:hAnsi="Arial" w:cs="Arial"/>
          <w:sz w:val="14"/>
        </w:rPr>
        <w:t>TK</w:t>
      </w:r>
      <w:r w:rsidRPr="00832F07">
        <w:rPr>
          <w:rFonts w:ascii="Arial" w:hAnsi="Arial" w:cs="Arial"/>
          <w:sz w:val="14"/>
          <w:vertAlign w:val="subscript"/>
        </w:rPr>
        <w:t>gst</w:t>
      </w:r>
      <w:proofErr w:type="spellEnd"/>
      <w:r w:rsidRPr="00832F07">
        <w:rPr>
          <w:rFonts w:ascii="Arial" w:hAnsi="Arial" w:cs="Arial"/>
          <w:sz w:val="14"/>
        </w:rPr>
        <w:t xml:space="preserve"> substrate spectrum by Directed Evolution, while improving </w:t>
      </w:r>
      <w:proofErr w:type="spellStart"/>
      <w:r w:rsidRPr="00832F07">
        <w:rPr>
          <w:rFonts w:ascii="Arial" w:hAnsi="Arial" w:cs="Arial"/>
          <w:sz w:val="14"/>
        </w:rPr>
        <w:t>TK</w:t>
      </w:r>
      <w:r w:rsidRPr="00832F07">
        <w:rPr>
          <w:rFonts w:ascii="Arial" w:hAnsi="Arial" w:cs="Arial"/>
          <w:sz w:val="14"/>
          <w:vertAlign w:val="subscript"/>
        </w:rPr>
        <w:t>gst</w:t>
      </w:r>
      <w:proofErr w:type="spellEnd"/>
      <w:r w:rsidRPr="00832F07">
        <w:rPr>
          <w:rFonts w:ascii="Arial" w:hAnsi="Arial" w:cs="Arial"/>
          <w:sz w:val="14"/>
          <w:vertAlign w:val="subscript"/>
        </w:rPr>
        <w:t xml:space="preserve"> </w:t>
      </w:r>
      <w:r w:rsidRPr="00832F07">
        <w:rPr>
          <w:rFonts w:ascii="Arial" w:hAnsi="Arial" w:cs="Arial"/>
          <w:sz w:val="14"/>
        </w:rPr>
        <w:t>reaction process, through the development of one-pot enzymatic cascades.</w:t>
      </w:r>
      <w:r w:rsidRPr="00832F07">
        <w:rPr>
          <w:rFonts w:ascii="Arial" w:hAnsi="Arial" w:cs="Arial"/>
          <w:color w:val="202122"/>
          <w:szCs w:val="21"/>
          <w:shd w:val="clear" w:color="auto" w:fill="FFFFFF"/>
        </w:rPr>
        <w:t xml:space="preserve"> </w:t>
      </w:r>
      <w:r w:rsidRPr="00832F07">
        <w:rPr>
          <w:rFonts w:ascii="Arial" w:hAnsi="Arial" w:cs="Arial"/>
          <w:sz w:val="14"/>
        </w:rPr>
        <w:t>From 2018 to 2019,</w:t>
      </w:r>
      <w:r w:rsidRPr="00832F07">
        <w:rPr>
          <w:rFonts w:ascii="Arial" w:hAnsi="Arial" w:cs="Arial"/>
          <w:color w:val="202122"/>
          <w:szCs w:val="21"/>
          <w:shd w:val="clear" w:color="auto" w:fill="FFFFFF"/>
        </w:rPr>
        <w:t xml:space="preserve"> </w:t>
      </w:r>
      <w:r w:rsidRPr="00832F07">
        <w:rPr>
          <w:rFonts w:ascii="Arial" w:hAnsi="Arial" w:cs="Arial"/>
          <w:sz w:val="14"/>
        </w:rPr>
        <w:t xml:space="preserve">she completed postdoctoral research in the French pharmaceutical group </w:t>
      </w:r>
      <w:proofErr w:type="spellStart"/>
      <w:r w:rsidRPr="00832F07">
        <w:rPr>
          <w:rFonts w:ascii="Arial" w:hAnsi="Arial" w:cs="Arial"/>
          <w:sz w:val="14"/>
        </w:rPr>
        <w:t>Servier</w:t>
      </w:r>
      <w:proofErr w:type="spellEnd"/>
      <w:r w:rsidRPr="00832F07">
        <w:rPr>
          <w:rFonts w:ascii="Arial" w:hAnsi="Arial" w:cs="Arial"/>
          <w:sz w:val="14"/>
        </w:rPr>
        <w:t xml:space="preserve">, in </w:t>
      </w:r>
      <w:proofErr w:type="spellStart"/>
      <w:r w:rsidRPr="00832F07">
        <w:rPr>
          <w:rFonts w:ascii="Arial" w:hAnsi="Arial" w:cs="Arial"/>
          <w:sz w:val="14"/>
        </w:rPr>
        <w:t>Croissy</w:t>
      </w:r>
      <w:proofErr w:type="spellEnd"/>
      <w:r w:rsidRPr="00832F07">
        <w:rPr>
          <w:rFonts w:ascii="Arial" w:hAnsi="Arial" w:cs="Arial"/>
          <w:sz w:val="14"/>
        </w:rPr>
        <w:t>-sur-Seine, in France. She aimed at developing biocatalytic reactions catalyzed by isolated enzymes and whole cells, as well as the screening of fungal strains, for the discovery of new chemical entities.</w:t>
      </w:r>
      <w:r w:rsidRPr="00832F07">
        <w:rPr>
          <w:rFonts w:ascii="Arial" w:hAnsi="Arial" w:cs="Arial"/>
        </w:rPr>
        <w:t xml:space="preserve"> </w:t>
      </w:r>
      <w:r w:rsidRPr="00832F07">
        <w:rPr>
          <w:rFonts w:ascii="Arial" w:hAnsi="Arial" w:cs="Arial"/>
          <w:sz w:val="14"/>
        </w:rPr>
        <w:t xml:space="preserve">Since 2019, she is currently working in </w:t>
      </w:r>
      <w:r w:rsidR="000F50AB" w:rsidRPr="00832F07">
        <w:rPr>
          <w:rFonts w:ascii="Arial" w:hAnsi="Arial" w:cs="Arial"/>
          <w:sz w:val="14"/>
        </w:rPr>
        <w:t xml:space="preserve">the international group </w:t>
      </w:r>
      <w:r w:rsidRPr="00832F07">
        <w:rPr>
          <w:rFonts w:ascii="Arial" w:hAnsi="Arial" w:cs="Arial"/>
          <w:sz w:val="14"/>
        </w:rPr>
        <w:t xml:space="preserve">PMC </w:t>
      </w:r>
      <w:proofErr w:type="spellStart"/>
      <w:r w:rsidRPr="00832F07">
        <w:rPr>
          <w:rFonts w:ascii="Arial" w:hAnsi="Arial" w:cs="Arial"/>
          <w:sz w:val="14"/>
        </w:rPr>
        <w:t>Isochem</w:t>
      </w:r>
      <w:proofErr w:type="spellEnd"/>
      <w:r w:rsidRPr="00832F07">
        <w:rPr>
          <w:rFonts w:ascii="Arial" w:hAnsi="Arial" w:cs="Arial"/>
          <w:sz w:val="14"/>
        </w:rPr>
        <w:t xml:space="preserve">, in Vert-le-Petit, in France, in the field of protein engineering, fermentation and </w:t>
      </w:r>
      <w:proofErr w:type="spellStart"/>
      <w:r w:rsidRPr="00832F07">
        <w:rPr>
          <w:rFonts w:ascii="Arial" w:hAnsi="Arial" w:cs="Arial"/>
          <w:sz w:val="14"/>
        </w:rPr>
        <w:t>biocatalysis</w:t>
      </w:r>
      <w:proofErr w:type="spellEnd"/>
      <w:r w:rsidR="003A7E8D" w:rsidRPr="00832F07">
        <w:rPr>
          <w:rFonts w:ascii="Arial" w:hAnsi="Arial" w:cs="Arial"/>
          <w:sz w:val="14"/>
        </w:rPr>
        <w:t>.</w:t>
      </w:r>
    </w:p>
    <w:p w:rsidR="00016D02" w:rsidRPr="00832F07" w:rsidRDefault="00016D02" w:rsidP="00016D02">
      <w:pPr>
        <w:spacing w:before="41" w:line="154" w:lineRule="exact"/>
        <w:ind w:left="213" w:right="231"/>
        <w:jc w:val="both"/>
        <w:rPr>
          <w:rFonts w:ascii="Arial" w:hAnsi="Arial" w:cs="Arial"/>
          <w:sz w:val="14"/>
        </w:rPr>
      </w:pPr>
    </w:p>
    <w:p w:rsidR="00016D02" w:rsidRDefault="00016D02" w:rsidP="00016D02">
      <w:pPr>
        <w:spacing w:before="62"/>
        <w:ind w:left="4217" w:right="4235"/>
        <w:jc w:val="center"/>
        <w:rPr>
          <w:rFonts w:ascii="Arial"/>
          <w:color w:val="0000FF"/>
          <w:sz w:val="14"/>
          <w:u w:val="single"/>
        </w:rPr>
      </w:pPr>
      <w:r w:rsidRPr="00E2033F">
        <w:rPr>
          <w:rFonts w:ascii="Arial"/>
          <w:sz w:val="14"/>
        </w:rPr>
        <w:t xml:space="preserve">Email: </w:t>
      </w:r>
      <w:r w:rsidRPr="00094A55">
        <w:rPr>
          <w:rFonts w:ascii="Arial"/>
          <w:color w:val="0000FF"/>
          <w:sz w:val="14"/>
          <w:u w:val="single"/>
        </w:rPr>
        <w:t>marion.lorilliere@gmail.co</w:t>
      </w:r>
      <w:r w:rsidRPr="00094A55">
        <w:rPr>
          <w:noProof/>
          <w:color w:val="0000FF"/>
          <w:u w:val="single"/>
          <w:lang w:val="en-IN" w:eastAsia="en-IN"/>
        </w:rPr>
        <mc:AlternateContent>
          <mc:Choice Requires="wps">
            <w:drawing>
              <wp:anchor distT="0" distB="0" distL="0" distR="0" simplePos="0" relativeHeight="251660288" behindDoc="0" locked="0" layoutInCell="1" allowOverlap="1" wp14:anchorId="4BB165F5" wp14:editId="6FA13314">
                <wp:simplePos x="0" y="0"/>
                <wp:positionH relativeFrom="page">
                  <wp:posOffset>2058670</wp:posOffset>
                </wp:positionH>
                <wp:positionV relativeFrom="paragraph">
                  <wp:posOffset>168275</wp:posOffset>
                </wp:positionV>
                <wp:extent cx="3442335" cy="0"/>
                <wp:effectExtent l="10795" t="6985" r="13970" b="12065"/>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1D735" id="Line 3"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L+4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Ns8&#10;v7gTAgAAKA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r w:rsidRPr="00094A55">
        <w:rPr>
          <w:rFonts w:ascii="Arial"/>
          <w:color w:val="0000FF"/>
          <w:sz w:val="14"/>
          <w:u w:val="single"/>
        </w:rPr>
        <w:t>m</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Corpsdetexte"/>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8421F35"/>
    <w:multiLevelType w:val="hybridMultilevel"/>
    <w:tmpl w:val="903A8DD0"/>
    <w:lvl w:ilvl="0" w:tplc="0D92E28A">
      <w:start w:val="1"/>
      <w:numFmt w:val="decimal"/>
      <w:lvlText w:val="%1."/>
      <w:lvlJc w:val="left"/>
      <w:pPr>
        <w:ind w:left="786" w:hanging="360"/>
      </w:pPr>
      <w:rPr>
        <w:rFonts w:ascii="Arial" w:eastAsia="Times New Roman" w:hAnsi="Arial" w:cs="Arial" w:hint="default"/>
        <w:b/>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hyphenationZone w:val="425"/>
  <w:drawingGridHorizontalSpacing w:val="110"/>
  <w:displayHorizontalDrawingGridEvery w:val="2"/>
  <w:characterSpacingControl w:val="doNotCompress"/>
  <w:hdrShapeDefaults>
    <o:shapedefaults v:ext="edit" spidmax="1433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6D02"/>
    <w:rsid w:val="00087603"/>
    <w:rsid w:val="000E2911"/>
    <w:rsid w:val="000F50AB"/>
    <w:rsid w:val="00124749"/>
    <w:rsid w:val="001263DF"/>
    <w:rsid w:val="00170386"/>
    <w:rsid w:val="0018622A"/>
    <w:rsid w:val="002455EC"/>
    <w:rsid w:val="00282D66"/>
    <w:rsid w:val="00292ED9"/>
    <w:rsid w:val="002F586B"/>
    <w:rsid w:val="003065BF"/>
    <w:rsid w:val="003248EF"/>
    <w:rsid w:val="003A7E8D"/>
    <w:rsid w:val="003D06BC"/>
    <w:rsid w:val="00404E5B"/>
    <w:rsid w:val="00414F7B"/>
    <w:rsid w:val="004355DC"/>
    <w:rsid w:val="00447B02"/>
    <w:rsid w:val="004749B4"/>
    <w:rsid w:val="00494130"/>
    <w:rsid w:val="004F3523"/>
    <w:rsid w:val="005973B9"/>
    <w:rsid w:val="005B3A56"/>
    <w:rsid w:val="006060CE"/>
    <w:rsid w:val="0063497F"/>
    <w:rsid w:val="00726AC5"/>
    <w:rsid w:val="007705F1"/>
    <w:rsid w:val="007865AB"/>
    <w:rsid w:val="00832F07"/>
    <w:rsid w:val="00873DF0"/>
    <w:rsid w:val="008756E6"/>
    <w:rsid w:val="008A08B6"/>
    <w:rsid w:val="0095174B"/>
    <w:rsid w:val="00973FDF"/>
    <w:rsid w:val="009763ED"/>
    <w:rsid w:val="009A3CAB"/>
    <w:rsid w:val="009B2D44"/>
    <w:rsid w:val="00A07E82"/>
    <w:rsid w:val="00A8765F"/>
    <w:rsid w:val="00A9710C"/>
    <w:rsid w:val="00AE3E37"/>
    <w:rsid w:val="00AE5F0C"/>
    <w:rsid w:val="00B21A57"/>
    <w:rsid w:val="00BC0F78"/>
    <w:rsid w:val="00C07F77"/>
    <w:rsid w:val="00C33602"/>
    <w:rsid w:val="00C65F28"/>
    <w:rsid w:val="00C902F6"/>
    <w:rsid w:val="00CD6F55"/>
    <w:rsid w:val="00D239DE"/>
    <w:rsid w:val="00D6483E"/>
    <w:rsid w:val="00DE3104"/>
    <w:rsid w:val="00DF6201"/>
    <w:rsid w:val="00E03CA4"/>
    <w:rsid w:val="00E26B10"/>
    <w:rsid w:val="00EF496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2893BA0"/>
  <w15:docId w15:val="{9EF8DD0A-9EE4-4D91-90BC-CFF34EA48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a">
    <w:name w:val="_"/>
    <w:basedOn w:val="Policepardfaut"/>
    <w:rsid w:val="00726AC5"/>
  </w:style>
  <w:style w:type="character" w:customStyle="1" w:styleId="lse">
    <w:name w:val="lse"/>
    <w:basedOn w:val="Policepardfaut"/>
    <w:rsid w:val="00726AC5"/>
  </w:style>
  <w:style w:type="character" w:customStyle="1" w:styleId="ls1">
    <w:name w:val="ls1"/>
    <w:basedOn w:val="Policepardfaut"/>
    <w:rsid w:val="00726AC5"/>
  </w:style>
  <w:style w:type="character" w:customStyle="1" w:styleId="ff5">
    <w:name w:val="ff5"/>
    <w:basedOn w:val="Policepardfaut"/>
    <w:rsid w:val="00726AC5"/>
  </w:style>
  <w:style w:type="character" w:customStyle="1" w:styleId="ff6">
    <w:name w:val="ff6"/>
    <w:basedOn w:val="Policepardfaut"/>
    <w:rsid w:val="00726AC5"/>
  </w:style>
  <w:style w:type="character" w:customStyle="1" w:styleId="lsf">
    <w:name w:val="lsf"/>
    <w:basedOn w:val="Policepardfaut"/>
    <w:rsid w:val="00726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Pages>
  <Words>654</Words>
  <Characters>4051</Characters>
  <Application>Microsoft Office Word</Application>
  <DocSecurity>0</DocSecurity>
  <Lines>76</Lines>
  <Paragraphs>20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LORILLIERE Marion</cp:lastModifiedBy>
  <cp:revision>33</cp:revision>
  <cp:lastPrinted>2021-02-25T09:28:00Z</cp:lastPrinted>
  <dcterms:created xsi:type="dcterms:W3CDTF">2021-02-24T17:27:00Z</dcterms:created>
  <dcterms:modified xsi:type="dcterms:W3CDTF">2021-02-25T10:37:00Z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