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7B59E1" w14:textId="5156C1EB" w:rsidR="00AE3E37" w:rsidRPr="007340B3" w:rsidRDefault="000B2FE6" w:rsidP="00494130">
      <w:pPr>
        <w:pStyle w:val="1"/>
        <w:spacing w:before="170"/>
        <w:ind w:left="0"/>
        <w:rPr>
          <w:sz w:val="32"/>
          <w:szCs w:val="32"/>
        </w:rPr>
      </w:pPr>
      <w:r w:rsidRPr="007340B3">
        <w:rPr>
          <w:sz w:val="32"/>
          <w:szCs w:val="32"/>
        </w:rPr>
        <w:t>Establishment of N-glycan trimming pathway in the endoplasmic reticulum</w:t>
      </w:r>
    </w:p>
    <w:p w14:paraId="07B3FCD4" w14:textId="77777777" w:rsidR="007E0978" w:rsidRDefault="007E0978" w:rsidP="007E0978">
      <w:pPr>
        <w:pStyle w:val="a3"/>
        <w:spacing w:before="73" w:line="198" w:lineRule="exact"/>
        <w:ind w:rightChars="2721" w:right="5986"/>
        <w:rPr>
          <w:rFonts w:ascii="Arial"/>
          <w:sz w:val="20"/>
          <w:szCs w:val="20"/>
        </w:rPr>
        <w:sectPr w:rsidR="007E0978">
          <w:headerReference w:type="default" r:id="rId9"/>
          <w:footerReference w:type="default" r:id="rId10"/>
          <w:type w:val="continuous"/>
          <w:pgSz w:w="11910" w:h="16840"/>
          <w:pgMar w:top="1740" w:right="600" w:bottom="840" w:left="620" w:header="541" w:footer="642" w:gutter="0"/>
          <w:cols w:space="720"/>
        </w:sectPr>
      </w:pPr>
    </w:p>
    <w:p w14:paraId="5A33CD7A" w14:textId="63EFF5C2" w:rsidR="005973B9" w:rsidRDefault="000B2FE6" w:rsidP="007E0978">
      <w:pPr>
        <w:pStyle w:val="a3"/>
        <w:spacing w:before="73" w:line="198" w:lineRule="exact"/>
        <w:ind w:rightChars="2721" w:right="5986"/>
        <w:rPr>
          <w:rFonts w:ascii="Arial"/>
          <w:sz w:val="20"/>
          <w:szCs w:val="20"/>
          <w:vertAlign w:val="superscript"/>
        </w:rPr>
      </w:pPr>
      <w:r w:rsidRPr="007340B3">
        <w:rPr>
          <w:rFonts w:ascii="Arial"/>
          <w:sz w:val="20"/>
          <w:szCs w:val="20"/>
        </w:rPr>
        <w:lastRenderedPageBreak/>
        <w:t>Satoshi Ninagawa</w:t>
      </w:r>
      <w:r w:rsidRPr="007340B3">
        <w:rPr>
          <w:rFonts w:ascii="Arial"/>
          <w:sz w:val="20"/>
          <w:szCs w:val="20"/>
          <w:vertAlign w:val="superscript"/>
        </w:rPr>
        <w:t>1</w:t>
      </w:r>
      <w:r w:rsidRPr="007340B3">
        <w:rPr>
          <w:rFonts w:ascii="Arial"/>
          <w:sz w:val="20"/>
          <w:szCs w:val="20"/>
        </w:rPr>
        <w:t xml:space="preserve">, </w:t>
      </w:r>
      <w:proofErr w:type="spellStart"/>
      <w:r w:rsidRPr="007340B3">
        <w:rPr>
          <w:rFonts w:ascii="Arial"/>
          <w:sz w:val="20"/>
          <w:szCs w:val="20"/>
        </w:rPr>
        <w:t>Ginto</w:t>
      </w:r>
      <w:proofErr w:type="spellEnd"/>
      <w:r w:rsidRPr="007340B3">
        <w:rPr>
          <w:rFonts w:ascii="Arial"/>
          <w:sz w:val="20"/>
          <w:szCs w:val="20"/>
        </w:rPr>
        <w:t xml:space="preserve"> George</w:t>
      </w:r>
      <w:r w:rsidRPr="007340B3">
        <w:rPr>
          <w:rFonts w:ascii="Arial"/>
          <w:sz w:val="20"/>
          <w:szCs w:val="20"/>
          <w:vertAlign w:val="superscript"/>
        </w:rPr>
        <w:t>1</w:t>
      </w:r>
      <w:r w:rsidRPr="007340B3">
        <w:rPr>
          <w:rFonts w:ascii="Arial"/>
          <w:sz w:val="20"/>
          <w:szCs w:val="20"/>
        </w:rPr>
        <w:t xml:space="preserve">, </w:t>
      </w:r>
      <w:proofErr w:type="spellStart"/>
      <w:r w:rsidRPr="007340B3">
        <w:rPr>
          <w:rFonts w:ascii="Arial"/>
          <w:sz w:val="20"/>
          <w:szCs w:val="20"/>
        </w:rPr>
        <w:t>Hirokazu</w:t>
      </w:r>
      <w:proofErr w:type="spellEnd"/>
      <w:r w:rsidRPr="007340B3">
        <w:rPr>
          <w:rFonts w:ascii="Arial"/>
          <w:sz w:val="20"/>
          <w:szCs w:val="20"/>
        </w:rPr>
        <w:t xml:space="preserve"> Yagi</w:t>
      </w:r>
      <w:r w:rsidRPr="007340B3">
        <w:rPr>
          <w:rFonts w:ascii="Arial"/>
          <w:sz w:val="20"/>
          <w:szCs w:val="20"/>
          <w:vertAlign w:val="superscript"/>
        </w:rPr>
        <w:t>2</w:t>
      </w:r>
      <w:r w:rsidR="0040301C" w:rsidRPr="007340B3">
        <w:rPr>
          <w:rFonts w:ascii="Arial"/>
          <w:sz w:val="20"/>
          <w:szCs w:val="20"/>
        </w:rPr>
        <w:t xml:space="preserve">, </w:t>
      </w:r>
      <w:r w:rsidRPr="007340B3">
        <w:rPr>
          <w:rFonts w:ascii="Arial"/>
          <w:sz w:val="20"/>
          <w:szCs w:val="20"/>
        </w:rPr>
        <w:t>Takashi Yamamoto</w:t>
      </w:r>
      <w:r w:rsidRPr="007340B3">
        <w:rPr>
          <w:rFonts w:ascii="Arial"/>
          <w:sz w:val="20"/>
          <w:szCs w:val="20"/>
          <w:vertAlign w:val="superscript"/>
        </w:rPr>
        <w:t>3</w:t>
      </w:r>
      <w:r w:rsidRPr="007340B3">
        <w:rPr>
          <w:rFonts w:ascii="Arial"/>
          <w:sz w:val="20"/>
          <w:szCs w:val="20"/>
        </w:rPr>
        <w:t>, Koichi Kato</w:t>
      </w:r>
      <w:r w:rsidRPr="007340B3">
        <w:rPr>
          <w:rFonts w:ascii="Arial"/>
          <w:sz w:val="20"/>
          <w:szCs w:val="20"/>
          <w:vertAlign w:val="superscript"/>
        </w:rPr>
        <w:t>2, 4</w:t>
      </w:r>
      <w:r w:rsidRPr="007340B3">
        <w:rPr>
          <w:rFonts w:ascii="Arial"/>
          <w:sz w:val="20"/>
          <w:szCs w:val="20"/>
        </w:rPr>
        <w:t>, Tetsuya Okada</w:t>
      </w:r>
      <w:r w:rsidRPr="007340B3">
        <w:rPr>
          <w:rFonts w:ascii="Arial"/>
          <w:sz w:val="20"/>
          <w:szCs w:val="20"/>
          <w:vertAlign w:val="superscript"/>
        </w:rPr>
        <w:t>1</w:t>
      </w:r>
      <w:r w:rsidRPr="007340B3">
        <w:rPr>
          <w:rFonts w:ascii="Arial"/>
          <w:sz w:val="20"/>
          <w:szCs w:val="20"/>
        </w:rPr>
        <w:t xml:space="preserve">, </w:t>
      </w:r>
      <w:proofErr w:type="spellStart"/>
      <w:r w:rsidRPr="007340B3">
        <w:rPr>
          <w:rFonts w:ascii="Arial"/>
          <w:sz w:val="20"/>
          <w:szCs w:val="20"/>
        </w:rPr>
        <w:t>Kazutoshi</w:t>
      </w:r>
      <w:proofErr w:type="spellEnd"/>
      <w:r w:rsidRPr="007340B3">
        <w:rPr>
          <w:rFonts w:ascii="Arial"/>
          <w:sz w:val="20"/>
          <w:szCs w:val="20"/>
        </w:rPr>
        <w:t xml:space="preserve"> Mori</w:t>
      </w:r>
      <w:r w:rsidRPr="007340B3">
        <w:rPr>
          <w:rFonts w:ascii="Arial"/>
          <w:sz w:val="20"/>
          <w:szCs w:val="20"/>
          <w:vertAlign w:val="superscript"/>
        </w:rPr>
        <w:t>1</w:t>
      </w:r>
    </w:p>
    <w:p w14:paraId="105E98C4" w14:textId="352EC65D" w:rsidR="0040301C" w:rsidRPr="007340B3" w:rsidRDefault="000B2FE6">
      <w:pPr>
        <w:pStyle w:val="a3"/>
        <w:rPr>
          <w:rFonts w:ascii="Arial"/>
          <w:sz w:val="16"/>
          <w:szCs w:val="16"/>
        </w:rPr>
      </w:pPr>
      <w:r w:rsidRPr="007340B3">
        <w:rPr>
          <w:rFonts w:ascii="Arial"/>
          <w:sz w:val="16"/>
          <w:szCs w:val="16"/>
        </w:rPr>
        <w:t>1. Grad</w:t>
      </w:r>
      <w:r w:rsidR="0040301C" w:rsidRPr="007340B3">
        <w:rPr>
          <w:rFonts w:ascii="Arial"/>
          <w:sz w:val="16"/>
          <w:szCs w:val="16"/>
        </w:rPr>
        <w:t>.</w:t>
      </w:r>
      <w:r w:rsidRPr="007340B3">
        <w:rPr>
          <w:rFonts w:ascii="Arial"/>
          <w:sz w:val="16"/>
          <w:szCs w:val="16"/>
        </w:rPr>
        <w:t xml:space="preserve"> </w:t>
      </w:r>
      <w:proofErr w:type="gramStart"/>
      <w:r w:rsidRPr="007340B3">
        <w:rPr>
          <w:rFonts w:ascii="Arial"/>
          <w:sz w:val="16"/>
          <w:szCs w:val="16"/>
        </w:rPr>
        <w:t>Sch</w:t>
      </w:r>
      <w:r w:rsidR="0040301C" w:rsidRPr="007340B3">
        <w:rPr>
          <w:rFonts w:ascii="Arial"/>
          <w:sz w:val="16"/>
          <w:szCs w:val="16"/>
        </w:rPr>
        <w:t>.</w:t>
      </w:r>
      <w:r w:rsidRPr="007340B3">
        <w:rPr>
          <w:rFonts w:ascii="Arial"/>
          <w:sz w:val="16"/>
          <w:szCs w:val="16"/>
        </w:rPr>
        <w:t xml:space="preserve"> of Sci</w:t>
      </w:r>
      <w:r w:rsidR="0040301C" w:rsidRPr="007340B3">
        <w:rPr>
          <w:rFonts w:ascii="Arial"/>
          <w:sz w:val="16"/>
          <w:szCs w:val="16"/>
        </w:rPr>
        <w:t>.</w:t>
      </w:r>
      <w:r w:rsidRPr="007340B3">
        <w:rPr>
          <w:rFonts w:ascii="Arial"/>
          <w:sz w:val="16"/>
          <w:szCs w:val="16"/>
        </w:rPr>
        <w:t>, Kyoto Univ</w:t>
      </w:r>
      <w:r w:rsidR="0040301C" w:rsidRPr="007340B3">
        <w:rPr>
          <w:rFonts w:ascii="Arial"/>
          <w:sz w:val="16"/>
          <w:szCs w:val="16"/>
        </w:rPr>
        <w:t>., 2.</w:t>
      </w:r>
      <w:proofErr w:type="gramEnd"/>
      <w:r w:rsidR="0040301C" w:rsidRPr="007340B3">
        <w:rPr>
          <w:rFonts w:ascii="Arial"/>
          <w:sz w:val="16"/>
          <w:szCs w:val="16"/>
        </w:rPr>
        <w:t xml:space="preserve"> Grad. </w:t>
      </w:r>
      <w:proofErr w:type="gramStart"/>
      <w:r w:rsidR="0040301C" w:rsidRPr="007340B3">
        <w:rPr>
          <w:rFonts w:ascii="Arial"/>
          <w:sz w:val="16"/>
          <w:szCs w:val="16"/>
        </w:rPr>
        <w:t xml:space="preserve">Sch. of </w:t>
      </w:r>
      <w:proofErr w:type="spellStart"/>
      <w:r w:rsidR="0040301C" w:rsidRPr="007340B3">
        <w:rPr>
          <w:rFonts w:ascii="Arial"/>
          <w:sz w:val="16"/>
          <w:szCs w:val="16"/>
        </w:rPr>
        <w:t>Pharma</w:t>
      </w:r>
      <w:proofErr w:type="spellEnd"/>
      <w:r w:rsidR="0040301C" w:rsidRPr="007340B3">
        <w:rPr>
          <w:rFonts w:ascii="Arial"/>
          <w:sz w:val="16"/>
          <w:szCs w:val="16"/>
        </w:rPr>
        <w:t>.</w:t>
      </w:r>
      <w:proofErr w:type="gramEnd"/>
      <w:r w:rsidR="0040301C" w:rsidRPr="007340B3">
        <w:rPr>
          <w:rFonts w:ascii="Arial"/>
          <w:sz w:val="16"/>
          <w:szCs w:val="16"/>
        </w:rPr>
        <w:t xml:space="preserve"> Sci., Nagoya </w:t>
      </w:r>
    </w:p>
    <w:p w14:paraId="181749B5" w14:textId="30B5AFA5" w:rsidR="00AE3E37" w:rsidRPr="007340B3" w:rsidRDefault="0040301C">
      <w:pPr>
        <w:pStyle w:val="a3"/>
        <w:rPr>
          <w:rFonts w:ascii="Arial"/>
          <w:sz w:val="16"/>
          <w:szCs w:val="16"/>
        </w:rPr>
      </w:pPr>
      <w:r w:rsidRPr="007340B3">
        <w:rPr>
          <w:rFonts w:ascii="Arial"/>
          <w:sz w:val="16"/>
          <w:szCs w:val="16"/>
        </w:rPr>
        <w:t xml:space="preserve">City </w:t>
      </w:r>
      <w:proofErr w:type="spellStart"/>
      <w:proofErr w:type="gramStart"/>
      <w:r w:rsidRPr="007340B3">
        <w:rPr>
          <w:rFonts w:ascii="Arial"/>
          <w:sz w:val="16"/>
          <w:szCs w:val="16"/>
        </w:rPr>
        <w:t>Univ</w:t>
      </w:r>
      <w:proofErr w:type="spellEnd"/>
      <w:r w:rsidRPr="007340B3">
        <w:rPr>
          <w:rFonts w:ascii="Arial"/>
          <w:sz w:val="16"/>
          <w:szCs w:val="16"/>
        </w:rPr>
        <w:t xml:space="preserve">  3</w:t>
      </w:r>
      <w:proofErr w:type="gramEnd"/>
      <w:r w:rsidRPr="007340B3">
        <w:rPr>
          <w:rFonts w:ascii="Arial"/>
          <w:sz w:val="16"/>
          <w:szCs w:val="16"/>
        </w:rPr>
        <w:t xml:space="preserve">. Grad. </w:t>
      </w:r>
      <w:proofErr w:type="gramStart"/>
      <w:r w:rsidRPr="007340B3">
        <w:rPr>
          <w:rFonts w:ascii="Arial"/>
          <w:sz w:val="16"/>
          <w:szCs w:val="16"/>
        </w:rPr>
        <w:t xml:space="preserve">Sch. of </w:t>
      </w:r>
      <w:proofErr w:type="spellStart"/>
      <w:r w:rsidRPr="007340B3">
        <w:rPr>
          <w:rFonts w:ascii="Arial"/>
          <w:sz w:val="16"/>
          <w:szCs w:val="16"/>
        </w:rPr>
        <w:t>Integ</w:t>
      </w:r>
      <w:proofErr w:type="spellEnd"/>
      <w:r w:rsidRPr="007340B3">
        <w:rPr>
          <w:rFonts w:ascii="Arial"/>
          <w:sz w:val="16"/>
          <w:szCs w:val="16"/>
        </w:rPr>
        <w:t xml:space="preserve"> </w:t>
      </w:r>
      <w:proofErr w:type="spellStart"/>
      <w:r w:rsidRPr="007340B3">
        <w:rPr>
          <w:rFonts w:ascii="Arial"/>
          <w:sz w:val="16"/>
          <w:szCs w:val="16"/>
        </w:rPr>
        <w:t>Sci</w:t>
      </w:r>
      <w:proofErr w:type="spellEnd"/>
      <w:r w:rsidRPr="007340B3">
        <w:rPr>
          <w:rFonts w:ascii="Arial"/>
          <w:sz w:val="16"/>
          <w:szCs w:val="16"/>
        </w:rPr>
        <w:t>, Hiroshima Univ., 4.</w:t>
      </w:r>
      <w:proofErr w:type="gramEnd"/>
      <w:r w:rsidRPr="007340B3">
        <w:rPr>
          <w:rFonts w:ascii="Arial"/>
          <w:sz w:val="16"/>
          <w:szCs w:val="16"/>
        </w:rPr>
        <w:t xml:space="preserve"> </w:t>
      </w:r>
      <w:proofErr w:type="spellStart"/>
      <w:r w:rsidRPr="007340B3">
        <w:rPr>
          <w:rFonts w:ascii="Arial"/>
          <w:sz w:val="16"/>
          <w:szCs w:val="16"/>
        </w:rPr>
        <w:t>ExCELLS</w:t>
      </w:r>
      <w:proofErr w:type="spellEnd"/>
    </w:p>
    <w:p w14:paraId="07AD4DD8" w14:textId="77777777" w:rsidR="007E0978" w:rsidRDefault="007E0978">
      <w:pPr>
        <w:pStyle w:val="a3"/>
        <w:spacing w:before="3"/>
        <w:rPr>
          <w:rFonts w:ascii="Arial"/>
          <w:sz w:val="21"/>
        </w:rPr>
        <w:sectPr w:rsidR="007E0978" w:rsidSect="007E0978">
          <w:type w:val="continuous"/>
          <w:pgSz w:w="11910" w:h="16840"/>
          <w:pgMar w:top="1740" w:right="600" w:bottom="840" w:left="620" w:header="541" w:footer="642" w:gutter="0"/>
          <w:cols w:space="720"/>
        </w:sectPr>
      </w:pPr>
    </w:p>
    <w:p w14:paraId="50736890" w14:textId="7F9AEE63" w:rsidR="00AE3E37" w:rsidRDefault="00AE3E37">
      <w:pPr>
        <w:pStyle w:val="a3"/>
        <w:spacing w:before="3"/>
        <w:rPr>
          <w:rFonts w:ascii="Arial"/>
          <w:sz w:val="21"/>
        </w:rPr>
      </w:pPr>
    </w:p>
    <w:p w14:paraId="767F44E9" w14:textId="77777777" w:rsidR="00AE3E37" w:rsidRDefault="00AE3E37">
      <w:pPr>
        <w:rPr>
          <w:rFonts w:ascii="Arial"/>
          <w:sz w:val="21"/>
        </w:rPr>
        <w:sectPr w:rsidR="00AE3E37">
          <w:type w:val="continuous"/>
          <w:pgSz w:w="11910" w:h="16840"/>
          <w:pgMar w:top="1740" w:right="600" w:bottom="840" w:left="620" w:header="541" w:footer="642" w:gutter="0"/>
          <w:cols w:space="720"/>
        </w:sectPr>
      </w:pPr>
    </w:p>
    <w:p w14:paraId="0B838E5E" w14:textId="50B8E5F4" w:rsidR="00AE3E37" w:rsidRDefault="00A9710C">
      <w:pPr>
        <w:pStyle w:val="3"/>
        <w:spacing w:before="147"/>
        <w:jc w:val="both"/>
      </w:pPr>
      <w:r>
        <w:rPr>
          <w:color w:val="BF5A14"/>
        </w:rPr>
        <w:lastRenderedPageBreak/>
        <w:t>Abstract</w:t>
      </w:r>
      <w:r w:rsidR="00404E5B">
        <w:rPr>
          <w:color w:val="BF5A14"/>
        </w:rPr>
        <w:t xml:space="preserve"> </w:t>
      </w:r>
    </w:p>
    <w:p w14:paraId="65F0F852" w14:textId="77777777" w:rsidR="00CA2337" w:rsidRDefault="00CA2337" w:rsidP="00CA2337">
      <w:pPr>
        <w:pStyle w:val="a3"/>
        <w:spacing w:before="90" w:line="280" w:lineRule="auto"/>
        <w:ind w:left="100"/>
        <w:jc w:val="both"/>
      </w:pPr>
      <w:r>
        <w:t xml:space="preserve">Proteins </w:t>
      </w:r>
      <w:proofErr w:type="spellStart"/>
      <w:r>
        <w:t>misfolded</w:t>
      </w:r>
      <w:proofErr w:type="spellEnd"/>
      <w:r>
        <w:t xml:space="preserve"> in the endoplasmic reticulum (ER) are recognized, delivered to </w:t>
      </w:r>
      <w:proofErr w:type="spellStart"/>
      <w:r>
        <w:t>retrotranslocation</w:t>
      </w:r>
      <w:proofErr w:type="spellEnd"/>
      <w:r>
        <w:t xml:space="preserve"> channels, dislocated from the ER to the cytosol, and </w:t>
      </w:r>
      <w:proofErr w:type="spellStart"/>
      <w:r>
        <w:t>ubiquitinated</w:t>
      </w:r>
      <w:proofErr w:type="spellEnd"/>
      <w:r>
        <w:t xml:space="preserve"> and degraded by the proteasome: a pathway collectively termed ER-associated degradation (ERAD). In the glycoprotein ERAD (</w:t>
      </w:r>
      <w:proofErr w:type="spellStart"/>
      <w:r>
        <w:t>gpERAD</w:t>
      </w:r>
      <w:proofErr w:type="spellEnd"/>
      <w:r>
        <w:t xml:space="preserve">) pathway, two-step mannose trimming from Man9GlcNAc2 (M9) produces oligosaccharides with the </w:t>
      </w:r>
      <w:r>
        <w:rPr>
          <w:rFonts w:ascii="????? ?? ?????" w:hAnsi="????? ?? ?????" w:cs="????? ?? ?????"/>
        </w:rPr>
        <w:t>α</w:t>
      </w:r>
      <w:r>
        <w:t>1</w:t>
      </w:r>
      <w:proofErr w:type="gramStart"/>
      <w:r>
        <w:t>,6</w:t>
      </w:r>
      <w:proofErr w:type="gramEnd"/>
      <w:r>
        <w:t xml:space="preserve">-mannose bond exposed, which is recognized by the </w:t>
      </w:r>
      <w:proofErr w:type="spellStart"/>
      <w:r>
        <w:t>lectin</w:t>
      </w:r>
      <w:proofErr w:type="spellEnd"/>
      <w:r>
        <w:t xml:space="preserve"> ERAD component for subsequent disposal (Ref. 1).</w:t>
      </w:r>
    </w:p>
    <w:p w14:paraId="687341B2" w14:textId="12206938" w:rsidR="00CA2337" w:rsidRDefault="00CA2337" w:rsidP="00CA2337">
      <w:pPr>
        <w:pStyle w:val="a3"/>
        <w:spacing w:before="90" w:line="280" w:lineRule="auto"/>
        <w:ind w:left="100"/>
        <w:jc w:val="both"/>
      </w:pPr>
      <w:r>
        <w:t xml:space="preserve">In mammals, how nine mannoses are trimmed in the ER had been discussed but unclear, especially concerning the enzymes that conduct the trimming. MAN1B1 (ER </w:t>
      </w:r>
      <w:proofErr w:type="spellStart"/>
      <w:r>
        <w:t>mannosidase</w:t>
      </w:r>
      <w:proofErr w:type="spellEnd"/>
      <w:r>
        <w:t xml:space="preserve"> I) with a </w:t>
      </w:r>
      <w:proofErr w:type="spellStart"/>
      <w:r>
        <w:t>mannosidase</w:t>
      </w:r>
      <w:proofErr w:type="spellEnd"/>
      <w:r>
        <w:t xml:space="preserve"> homology domain (MHD) was a primary candidate for the trimming from M9 to M8B, but it was clearly demonstrated that endogenous MAN1B1 localized in the Golgi (Pan et al., 2011 </w:t>
      </w:r>
      <w:proofErr w:type="spellStart"/>
      <w:r>
        <w:t>MBoC</w:t>
      </w:r>
      <w:proofErr w:type="spellEnd"/>
      <w:r>
        <w:t xml:space="preserve">), not in the ER. Other candidates were EDEM1, EDEM2 and EDEM3 containing MHD, of which the enzymatic activities were ambiguous. To investigate functions of endogenous EDEM proteins, we constructed EDEM1, EDEM2 and EDEM3 KO cell lines for both in chicken and human. Comprehensive cellular N-glycan profiling showed strong enzymatic activities of EDEM family proteins, and suggested a new </w:t>
      </w:r>
      <w:proofErr w:type="gramStart"/>
      <w:r>
        <w:t>mannose trimming</w:t>
      </w:r>
      <w:proofErr w:type="gramEnd"/>
      <w:r>
        <w:t xml:space="preserve"> model: EDEM2 performs the trimming from M9 to M8B, and EDEM3 and EDEM1 from M8B (Ref.</w:t>
      </w:r>
      <w:r w:rsidR="003B556B">
        <w:t>6</w:t>
      </w:r>
      <w:r>
        <w:t>) (Image).</w:t>
      </w:r>
    </w:p>
    <w:p w14:paraId="28AC36B0" w14:textId="77777777" w:rsidR="00CA2337" w:rsidRDefault="00CA2337" w:rsidP="00CA2337">
      <w:pPr>
        <w:pStyle w:val="a3"/>
        <w:spacing w:before="90" w:line="280" w:lineRule="auto"/>
        <w:ind w:left="100"/>
        <w:jc w:val="both"/>
      </w:pPr>
      <w:r>
        <w:t xml:space="preserve">However, it was reported that purified EDEM2 exhibited no (Mast et al., 2005 </w:t>
      </w:r>
      <w:proofErr w:type="spellStart"/>
      <w:r>
        <w:t>Glycob</w:t>
      </w:r>
      <w:proofErr w:type="spellEnd"/>
      <w:r>
        <w:t>) or weak (</w:t>
      </w:r>
      <w:proofErr w:type="spellStart"/>
      <w:r>
        <w:t>Shenkman</w:t>
      </w:r>
      <w:proofErr w:type="spellEnd"/>
      <w:r>
        <w:t xml:space="preserve"> et al., 2018 </w:t>
      </w:r>
      <w:proofErr w:type="spellStart"/>
      <w:r>
        <w:t>Commu</w:t>
      </w:r>
      <w:proofErr w:type="spellEnd"/>
      <w:r>
        <w:t xml:space="preserve"> </w:t>
      </w:r>
      <w:proofErr w:type="spellStart"/>
      <w:r>
        <w:t>Biol</w:t>
      </w:r>
      <w:proofErr w:type="spellEnd"/>
      <w:r>
        <w:t xml:space="preserve">) </w:t>
      </w:r>
      <w:r>
        <w:rPr>
          <w:rFonts w:ascii="????? ?? ?????" w:hAnsi="????? ?? ?????" w:cs="????? ?? ?????"/>
        </w:rPr>
        <w:t>α</w:t>
      </w:r>
      <w:r>
        <w:t xml:space="preserve">1, 2-mannosidase activity in vitro, which contradicts our inference of strong EDEM2 </w:t>
      </w:r>
      <w:proofErr w:type="spellStart"/>
      <w:r>
        <w:t>mannosidase</w:t>
      </w:r>
      <w:proofErr w:type="spellEnd"/>
      <w:r>
        <w:t xml:space="preserve"> activity in cells. Demonstration of the </w:t>
      </w:r>
      <w:proofErr w:type="spellStart"/>
      <w:r>
        <w:t>mannosidase</w:t>
      </w:r>
      <w:proofErr w:type="spellEnd"/>
      <w:r>
        <w:t xml:space="preserve"> activity of EDEM2 toward M9 was therefore our primary goal. Then, we found that EDEM2 underwent stable disulfide bonding with TXNDC11, which was a prerequisite for the enzymatic activity of EDEM2 in cells. Purified EDEM2-TXNDC11 complex clearly converted free oligosaccharides from M9 to M8B (Ref. 2). Thus, our new N-glycan trimming model was strongly supported by the results obtained in cells and in vitro (Image).</w:t>
      </w:r>
    </w:p>
    <w:p w14:paraId="50F95908" w14:textId="5EDD2C15" w:rsidR="00AE3E37" w:rsidRDefault="00404E5B" w:rsidP="006412C7">
      <w:pPr>
        <w:pStyle w:val="a3"/>
        <w:spacing w:before="90" w:line="280" w:lineRule="auto"/>
        <w:ind w:left="100"/>
        <w:jc w:val="both"/>
      </w:pPr>
      <w:r>
        <w:t xml:space="preserve"> </w:t>
      </w:r>
    </w:p>
    <w:p w14:paraId="08D95A2E" w14:textId="54192A98" w:rsidR="00AE3E37" w:rsidRDefault="00A9710C">
      <w:pPr>
        <w:pStyle w:val="3"/>
        <w:spacing w:before="74"/>
      </w:pPr>
      <w:r>
        <w:rPr>
          <w:b w:val="0"/>
        </w:rPr>
        <w:br w:type="column"/>
      </w:r>
      <w:r>
        <w:rPr>
          <w:color w:val="BF5A14"/>
        </w:rPr>
        <w:lastRenderedPageBreak/>
        <w:t>Image</w:t>
      </w:r>
    </w:p>
    <w:p w14:paraId="15655B20" w14:textId="187213D5" w:rsidR="00AE3E37" w:rsidRDefault="00AE3E37">
      <w:pPr>
        <w:pStyle w:val="a3"/>
        <w:spacing w:before="2"/>
        <w:rPr>
          <w:rFonts w:ascii="Arial"/>
          <w:b/>
          <w:sz w:val="16"/>
        </w:rPr>
      </w:pPr>
      <w:bookmarkStart w:id="0" w:name="_GoBack"/>
      <w:bookmarkEnd w:id="0"/>
    </w:p>
    <w:p w14:paraId="6221DDA2" w14:textId="085A2EAA" w:rsidR="0005042F" w:rsidRDefault="005114AB">
      <w:pPr>
        <w:pStyle w:val="a3"/>
        <w:spacing w:before="2"/>
        <w:rPr>
          <w:rFonts w:ascii="Arial"/>
          <w:b/>
          <w:sz w:val="16"/>
        </w:rPr>
      </w:pPr>
      <w:r w:rsidRPr="0005042F">
        <w:rPr>
          <w:rFonts w:ascii="Arial"/>
          <w:b/>
          <w:noProof/>
          <w:sz w:val="16"/>
          <w:lang w:eastAsia="ja-JP"/>
        </w:rPr>
        <w:drawing>
          <wp:anchor distT="0" distB="0" distL="114300" distR="114300" simplePos="0" relativeHeight="251658240" behindDoc="0" locked="0" layoutInCell="1" allowOverlap="1" wp14:anchorId="397BE3CF" wp14:editId="06BCDE84">
            <wp:simplePos x="0" y="0"/>
            <wp:positionH relativeFrom="column">
              <wp:posOffset>24130</wp:posOffset>
            </wp:positionH>
            <wp:positionV relativeFrom="paragraph">
              <wp:posOffset>635</wp:posOffset>
            </wp:positionV>
            <wp:extent cx="3291840" cy="1599565"/>
            <wp:effectExtent l="0" t="0" r="10160" b="635"/>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91840" cy="159956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48408890" w14:textId="3A9D7B16" w:rsidR="0005042F" w:rsidRDefault="0005042F">
      <w:pPr>
        <w:pStyle w:val="a3"/>
        <w:spacing w:before="2"/>
        <w:rPr>
          <w:rFonts w:ascii="Arial"/>
          <w:b/>
          <w:sz w:val="16"/>
        </w:rPr>
      </w:pPr>
    </w:p>
    <w:p w14:paraId="6EC3C7B0" w14:textId="1C6B2530" w:rsidR="0005042F" w:rsidRDefault="0005042F">
      <w:pPr>
        <w:pStyle w:val="a3"/>
        <w:spacing w:before="2"/>
        <w:rPr>
          <w:rFonts w:ascii="Arial"/>
          <w:b/>
          <w:sz w:val="16"/>
        </w:rPr>
      </w:pPr>
    </w:p>
    <w:p w14:paraId="39B6519B" w14:textId="77777777" w:rsidR="0005042F" w:rsidRDefault="0005042F" w:rsidP="005973B9">
      <w:pPr>
        <w:spacing w:line="204" w:lineRule="exact"/>
        <w:rPr>
          <w:rFonts w:ascii="Arial"/>
          <w:b/>
          <w:color w:val="BF5A14"/>
          <w:sz w:val="20"/>
        </w:rPr>
      </w:pPr>
    </w:p>
    <w:p w14:paraId="22658D37" w14:textId="07F5E8AE" w:rsidR="0005042F" w:rsidRDefault="0005042F" w:rsidP="005973B9">
      <w:pPr>
        <w:spacing w:line="204" w:lineRule="exact"/>
        <w:rPr>
          <w:rFonts w:ascii="Arial"/>
          <w:b/>
          <w:color w:val="BF5A14"/>
          <w:sz w:val="20"/>
        </w:rPr>
      </w:pPr>
    </w:p>
    <w:p w14:paraId="2CE72BA8" w14:textId="77777777" w:rsidR="0005042F" w:rsidRDefault="0005042F" w:rsidP="005973B9">
      <w:pPr>
        <w:spacing w:line="204" w:lineRule="exact"/>
        <w:rPr>
          <w:rFonts w:ascii="Arial"/>
          <w:b/>
          <w:color w:val="BF5A14"/>
          <w:sz w:val="20"/>
        </w:rPr>
      </w:pPr>
    </w:p>
    <w:p w14:paraId="3B829A1B" w14:textId="77777777" w:rsidR="0005042F" w:rsidRDefault="0005042F" w:rsidP="005973B9">
      <w:pPr>
        <w:spacing w:line="204" w:lineRule="exact"/>
        <w:rPr>
          <w:rFonts w:ascii="Arial"/>
          <w:b/>
          <w:color w:val="BF5A14"/>
          <w:sz w:val="20"/>
        </w:rPr>
      </w:pPr>
    </w:p>
    <w:p w14:paraId="1C5EE1FD" w14:textId="77777777" w:rsidR="0005042F" w:rsidRDefault="0005042F" w:rsidP="005973B9">
      <w:pPr>
        <w:spacing w:line="204" w:lineRule="exact"/>
        <w:rPr>
          <w:rFonts w:ascii="Arial"/>
          <w:b/>
          <w:color w:val="BF5A14"/>
          <w:sz w:val="20"/>
        </w:rPr>
      </w:pPr>
    </w:p>
    <w:p w14:paraId="7F107B20" w14:textId="77777777" w:rsidR="0005042F" w:rsidRDefault="0005042F" w:rsidP="005973B9">
      <w:pPr>
        <w:spacing w:line="204" w:lineRule="exact"/>
        <w:rPr>
          <w:rFonts w:ascii="Arial"/>
          <w:b/>
          <w:color w:val="BF5A14"/>
          <w:sz w:val="20"/>
        </w:rPr>
      </w:pPr>
    </w:p>
    <w:p w14:paraId="3650811F" w14:textId="77777777" w:rsidR="0005042F" w:rsidRDefault="0005042F" w:rsidP="005973B9">
      <w:pPr>
        <w:spacing w:line="204" w:lineRule="exact"/>
        <w:rPr>
          <w:rFonts w:ascii="Arial"/>
          <w:b/>
          <w:color w:val="BF5A14"/>
          <w:sz w:val="20"/>
        </w:rPr>
      </w:pPr>
    </w:p>
    <w:p w14:paraId="67C6A927" w14:textId="77777777" w:rsidR="0005042F" w:rsidRDefault="0005042F" w:rsidP="005973B9">
      <w:pPr>
        <w:spacing w:line="204" w:lineRule="exact"/>
        <w:rPr>
          <w:rFonts w:ascii="Arial"/>
          <w:b/>
          <w:color w:val="BF5A14"/>
          <w:sz w:val="20"/>
        </w:rPr>
      </w:pPr>
    </w:p>
    <w:p w14:paraId="4B5424DE" w14:textId="77777777" w:rsidR="0005042F" w:rsidRDefault="0005042F" w:rsidP="005973B9">
      <w:pPr>
        <w:spacing w:line="204" w:lineRule="exact"/>
        <w:rPr>
          <w:rFonts w:ascii="Arial"/>
          <w:b/>
          <w:color w:val="BF5A14"/>
          <w:sz w:val="20"/>
        </w:rPr>
      </w:pPr>
    </w:p>
    <w:p w14:paraId="76174178" w14:textId="77777777" w:rsidR="0005042F" w:rsidRDefault="0005042F" w:rsidP="005973B9">
      <w:pPr>
        <w:spacing w:line="204" w:lineRule="exact"/>
        <w:rPr>
          <w:rFonts w:ascii="Arial"/>
          <w:b/>
          <w:color w:val="BF5A14"/>
          <w:sz w:val="20"/>
        </w:rPr>
      </w:pPr>
    </w:p>
    <w:p w14:paraId="6C6587E1" w14:textId="6859DE46" w:rsidR="005973B9" w:rsidRDefault="005973B9" w:rsidP="005973B9">
      <w:pPr>
        <w:spacing w:line="204" w:lineRule="exact"/>
        <w:rPr>
          <w:rFonts w:ascii="Arial"/>
          <w:b/>
          <w:sz w:val="20"/>
        </w:rPr>
      </w:pPr>
      <w:r>
        <w:rPr>
          <w:rFonts w:ascii="Arial"/>
          <w:b/>
          <w:color w:val="BF5A14"/>
          <w:sz w:val="20"/>
        </w:rPr>
        <w:br/>
        <w:t>Recent Publications</w:t>
      </w:r>
    </w:p>
    <w:p w14:paraId="583A9C01" w14:textId="77777777" w:rsidR="003B556B" w:rsidRDefault="003B556B" w:rsidP="003B556B">
      <w:pPr>
        <w:pStyle w:val="a5"/>
        <w:numPr>
          <w:ilvl w:val="0"/>
          <w:numId w:val="3"/>
        </w:numPr>
        <w:tabs>
          <w:tab w:val="left" w:pos="384"/>
        </w:tabs>
        <w:spacing w:before="103" w:line="216" w:lineRule="exact"/>
        <w:ind w:right="138" w:hanging="283"/>
        <w:rPr>
          <w:sz w:val="18"/>
        </w:rPr>
      </w:pPr>
      <w:proofErr w:type="spellStart"/>
      <w:r>
        <w:rPr>
          <w:sz w:val="18"/>
        </w:rPr>
        <w:t>Ninagawa</w:t>
      </w:r>
      <w:proofErr w:type="spellEnd"/>
      <w:r>
        <w:rPr>
          <w:sz w:val="18"/>
        </w:rPr>
        <w:t xml:space="preserve"> S, George G, Mori K (2020) </w:t>
      </w:r>
      <w:r w:rsidRPr="00A62EC9">
        <w:rPr>
          <w:sz w:val="18"/>
        </w:rPr>
        <w:t>Mechanisms of Productive Folding and Endoplasmic Reticulum-associated Degradation of Glycoproteins and Non-glycoproteins</w:t>
      </w:r>
      <w:r w:rsidRPr="005973B9">
        <w:rPr>
          <w:sz w:val="18"/>
        </w:rPr>
        <w:t xml:space="preserve"> </w:t>
      </w:r>
      <w:r>
        <w:rPr>
          <w:sz w:val="18"/>
        </w:rPr>
        <w:t>BBA Gen Sub</w:t>
      </w:r>
      <w:r w:rsidRPr="005973B9">
        <w:rPr>
          <w:sz w:val="18"/>
        </w:rPr>
        <w:t xml:space="preserve"> </w:t>
      </w:r>
      <w:r>
        <w:rPr>
          <w:sz w:val="18"/>
        </w:rPr>
        <w:t>under revision</w:t>
      </w:r>
    </w:p>
    <w:p w14:paraId="5B7FC90C" w14:textId="77777777" w:rsidR="003B556B" w:rsidRDefault="003B556B" w:rsidP="003B556B">
      <w:pPr>
        <w:pStyle w:val="a5"/>
        <w:numPr>
          <w:ilvl w:val="0"/>
          <w:numId w:val="3"/>
        </w:numPr>
        <w:tabs>
          <w:tab w:val="left" w:pos="384"/>
        </w:tabs>
        <w:spacing w:line="216" w:lineRule="exact"/>
        <w:ind w:right="137" w:hanging="283"/>
        <w:rPr>
          <w:sz w:val="18"/>
        </w:rPr>
      </w:pPr>
      <w:r>
        <w:rPr>
          <w:sz w:val="18"/>
        </w:rPr>
        <w:t xml:space="preserve">George G*, </w:t>
      </w:r>
      <w:proofErr w:type="spellStart"/>
      <w:r>
        <w:rPr>
          <w:sz w:val="18"/>
        </w:rPr>
        <w:t>Ninagawa</w:t>
      </w:r>
      <w:proofErr w:type="spellEnd"/>
      <w:r>
        <w:rPr>
          <w:sz w:val="18"/>
        </w:rPr>
        <w:t xml:space="preserve"> S*, et al., (2020) </w:t>
      </w:r>
      <w:r w:rsidRPr="00A62EC9">
        <w:rPr>
          <w:sz w:val="18"/>
        </w:rPr>
        <w:t xml:space="preserve">EDEM2 stably disulfide-bonded to TXNDC11 catalyzes the first mannose trimming step in mammalian glycoprotein </w:t>
      </w:r>
      <w:proofErr w:type="gramStart"/>
      <w:r w:rsidRPr="00A62EC9">
        <w:rPr>
          <w:sz w:val="18"/>
        </w:rPr>
        <w:t>ERAD</w:t>
      </w:r>
      <w:r>
        <w:rPr>
          <w:sz w:val="18"/>
        </w:rPr>
        <w:t xml:space="preserve">  </w:t>
      </w:r>
      <w:proofErr w:type="spellStart"/>
      <w:r w:rsidRPr="00A62EC9">
        <w:rPr>
          <w:sz w:val="18"/>
        </w:rPr>
        <w:t>eLife</w:t>
      </w:r>
      <w:proofErr w:type="spellEnd"/>
      <w:proofErr w:type="gramEnd"/>
      <w:r w:rsidRPr="00A62EC9">
        <w:rPr>
          <w:sz w:val="18"/>
        </w:rPr>
        <w:t xml:space="preserve"> (2020) 9:e53455.</w:t>
      </w:r>
      <w:r>
        <w:rPr>
          <w:sz w:val="18"/>
        </w:rPr>
        <w:t xml:space="preserve"> </w:t>
      </w:r>
    </w:p>
    <w:p w14:paraId="5050C6C5" w14:textId="77777777" w:rsidR="003B556B" w:rsidRDefault="003B556B" w:rsidP="003B556B">
      <w:pPr>
        <w:tabs>
          <w:tab w:val="left" w:pos="384"/>
        </w:tabs>
        <w:spacing w:line="216" w:lineRule="exact"/>
        <w:ind w:left="100" w:right="137"/>
        <w:rPr>
          <w:rFonts w:ascii="Calibri" w:hAnsi="Calibri"/>
          <w:sz w:val="18"/>
        </w:rPr>
      </w:pPr>
      <w:r>
        <w:rPr>
          <w:sz w:val="18"/>
        </w:rPr>
        <w:t xml:space="preserve">     </w:t>
      </w:r>
      <w:r w:rsidRPr="001637F9">
        <w:rPr>
          <w:rFonts w:ascii="Calibri" w:hAnsi="Calibri"/>
          <w:sz w:val="18"/>
        </w:rPr>
        <w:t xml:space="preserve"> *Equal contribution</w:t>
      </w:r>
    </w:p>
    <w:p w14:paraId="45E6659B" w14:textId="77777777" w:rsidR="003B556B" w:rsidRDefault="003B556B" w:rsidP="003B556B">
      <w:pPr>
        <w:pStyle w:val="a5"/>
        <w:numPr>
          <w:ilvl w:val="0"/>
          <w:numId w:val="3"/>
        </w:numPr>
        <w:tabs>
          <w:tab w:val="left" w:pos="384"/>
        </w:tabs>
        <w:spacing w:line="216" w:lineRule="exact"/>
        <w:ind w:right="137" w:hanging="283"/>
        <w:rPr>
          <w:sz w:val="18"/>
        </w:rPr>
      </w:pPr>
      <w:proofErr w:type="spellStart"/>
      <w:r>
        <w:rPr>
          <w:sz w:val="18"/>
        </w:rPr>
        <w:t>Ninagawa</w:t>
      </w:r>
      <w:proofErr w:type="spellEnd"/>
      <w:r>
        <w:rPr>
          <w:sz w:val="18"/>
        </w:rPr>
        <w:t xml:space="preserve"> S, et al., (2020) </w:t>
      </w:r>
      <w:r w:rsidRPr="00BA3E27">
        <w:rPr>
          <w:sz w:val="18"/>
        </w:rPr>
        <w:t xml:space="preserve">Antipsychotic olanzapine-induced </w:t>
      </w:r>
      <w:proofErr w:type="spellStart"/>
      <w:r w:rsidRPr="00BA3E27">
        <w:rPr>
          <w:sz w:val="18"/>
        </w:rPr>
        <w:t>misfolding</w:t>
      </w:r>
      <w:proofErr w:type="spellEnd"/>
      <w:r w:rsidRPr="00BA3E27">
        <w:rPr>
          <w:sz w:val="18"/>
        </w:rPr>
        <w:t xml:space="preserve"> of </w:t>
      </w:r>
      <w:proofErr w:type="spellStart"/>
      <w:r w:rsidRPr="00BA3E27">
        <w:rPr>
          <w:sz w:val="18"/>
        </w:rPr>
        <w:t>proinsulin</w:t>
      </w:r>
      <w:proofErr w:type="spellEnd"/>
      <w:r w:rsidRPr="00BA3E27">
        <w:rPr>
          <w:sz w:val="18"/>
        </w:rPr>
        <w:t xml:space="preserve"> in the ER accounts for atypical development of </w:t>
      </w:r>
      <w:proofErr w:type="gramStart"/>
      <w:r w:rsidRPr="00BA3E27">
        <w:rPr>
          <w:sz w:val="18"/>
        </w:rPr>
        <w:t>diabetes</w:t>
      </w:r>
      <w:r>
        <w:rPr>
          <w:sz w:val="18"/>
        </w:rPr>
        <w:t xml:space="preserve">  </w:t>
      </w:r>
      <w:proofErr w:type="spellStart"/>
      <w:r>
        <w:rPr>
          <w:sz w:val="18"/>
        </w:rPr>
        <w:t>eLife</w:t>
      </w:r>
      <w:proofErr w:type="spellEnd"/>
      <w:proofErr w:type="gramEnd"/>
      <w:r>
        <w:rPr>
          <w:sz w:val="18"/>
        </w:rPr>
        <w:t xml:space="preserve"> (2020)  in press</w:t>
      </w:r>
    </w:p>
    <w:p w14:paraId="32D4D6AF" w14:textId="77777777" w:rsidR="003B556B" w:rsidRPr="00A62EC9" w:rsidRDefault="003B556B" w:rsidP="003B556B">
      <w:pPr>
        <w:pStyle w:val="a5"/>
        <w:numPr>
          <w:ilvl w:val="0"/>
          <w:numId w:val="3"/>
        </w:numPr>
        <w:tabs>
          <w:tab w:val="left" w:pos="384"/>
        </w:tabs>
        <w:spacing w:line="216" w:lineRule="exact"/>
        <w:ind w:right="137" w:hanging="283"/>
        <w:rPr>
          <w:sz w:val="18"/>
        </w:rPr>
      </w:pPr>
      <w:proofErr w:type="spellStart"/>
      <w:r>
        <w:rPr>
          <w:sz w:val="18"/>
        </w:rPr>
        <w:t>Yagi</w:t>
      </w:r>
      <w:proofErr w:type="spellEnd"/>
      <w:r>
        <w:rPr>
          <w:sz w:val="18"/>
        </w:rPr>
        <w:t xml:space="preserve"> H, 5 people, </w:t>
      </w:r>
      <w:proofErr w:type="spellStart"/>
      <w:r>
        <w:rPr>
          <w:sz w:val="18"/>
        </w:rPr>
        <w:t>Ninagawa</w:t>
      </w:r>
      <w:proofErr w:type="spellEnd"/>
      <w:r>
        <w:rPr>
          <w:sz w:val="18"/>
        </w:rPr>
        <w:t xml:space="preserve"> S, et al., (2020) </w:t>
      </w:r>
      <w:r w:rsidRPr="00A62EC9">
        <w:rPr>
          <w:sz w:val="18"/>
        </w:rPr>
        <w:t>Improved secretion of glycoproteins using an N-glycan-restricted passport sequence tag recognized by cargo receptor</w:t>
      </w:r>
      <w:r>
        <w:rPr>
          <w:sz w:val="18"/>
        </w:rPr>
        <w:t xml:space="preserve"> </w:t>
      </w:r>
      <w:r w:rsidRPr="00A62EC9">
        <w:rPr>
          <w:sz w:val="18"/>
        </w:rPr>
        <w:t>Nature Communications (2020) 11:1368</w:t>
      </w:r>
    </w:p>
    <w:p w14:paraId="2A3CB637" w14:textId="77777777" w:rsidR="003B556B" w:rsidRDefault="003B556B" w:rsidP="003B556B">
      <w:pPr>
        <w:pStyle w:val="a5"/>
        <w:numPr>
          <w:ilvl w:val="0"/>
          <w:numId w:val="3"/>
        </w:numPr>
        <w:tabs>
          <w:tab w:val="left" w:pos="384"/>
        </w:tabs>
        <w:spacing w:line="216" w:lineRule="exact"/>
        <w:ind w:right="137" w:hanging="283"/>
        <w:rPr>
          <w:sz w:val="18"/>
        </w:rPr>
      </w:pPr>
      <w:proofErr w:type="spellStart"/>
      <w:r w:rsidRPr="00A62EC9">
        <w:rPr>
          <w:sz w:val="18"/>
        </w:rPr>
        <w:t>Ninagawa</w:t>
      </w:r>
      <w:proofErr w:type="spellEnd"/>
      <w:r w:rsidRPr="00A62EC9">
        <w:rPr>
          <w:sz w:val="18"/>
        </w:rPr>
        <w:t xml:space="preserve"> S, </w:t>
      </w:r>
      <w:r>
        <w:rPr>
          <w:sz w:val="18"/>
        </w:rPr>
        <w:t>et al</w:t>
      </w:r>
      <w:r w:rsidRPr="00A62EC9">
        <w:rPr>
          <w:sz w:val="18"/>
        </w:rPr>
        <w:t>.</w:t>
      </w:r>
      <w:r>
        <w:rPr>
          <w:sz w:val="18"/>
        </w:rPr>
        <w:t xml:space="preserve">, </w:t>
      </w:r>
      <w:r w:rsidRPr="00A62EC9">
        <w:rPr>
          <w:sz w:val="18"/>
        </w:rPr>
        <w:t xml:space="preserve">Forcible destruction of severely </w:t>
      </w:r>
      <w:proofErr w:type="spellStart"/>
      <w:r w:rsidRPr="00A62EC9">
        <w:rPr>
          <w:sz w:val="18"/>
        </w:rPr>
        <w:t>misfolded</w:t>
      </w:r>
      <w:proofErr w:type="spellEnd"/>
      <w:r w:rsidRPr="00A62EC9">
        <w:rPr>
          <w:sz w:val="18"/>
        </w:rPr>
        <w:t xml:space="preserve"> mammalian glycoproteins by the non-glycoprotein ERAD pathway.</w:t>
      </w:r>
      <w:r>
        <w:rPr>
          <w:sz w:val="18"/>
        </w:rPr>
        <w:t xml:space="preserve"> </w:t>
      </w:r>
      <w:r w:rsidRPr="00A62EC9">
        <w:rPr>
          <w:sz w:val="18"/>
        </w:rPr>
        <w:t>The Journal of Cell Biology (2015) 211:775-784.</w:t>
      </w:r>
      <w:r>
        <w:rPr>
          <w:sz w:val="18"/>
        </w:rPr>
        <w:t xml:space="preserve"> </w:t>
      </w:r>
    </w:p>
    <w:p w14:paraId="7627301F" w14:textId="77777777" w:rsidR="003B556B" w:rsidRPr="008F1B2B" w:rsidRDefault="003B556B" w:rsidP="003B556B">
      <w:pPr>
        <w:pStyle w:val="a5"/>
        <w:numPr>
          <w:ilvl w:val="0"/>
          <w:numId w:val="3"/>
        </w:numPr>
        <w:tabs>
          <w:tab w:val="left" w:pos="384"/>
        </w:tabs>
        <w:spacing w:line="216" w:lineRule="exact"/>
        <w:ind w:right="137" w:hanging="283"/>
        <w:rPr>
          <w:sz w:val="18"/>
        </w:rPr>
      </w:pPr>
      <w:proofErr w:type="spellStart"/>
      <w:r w:rsidRPr="008F1B2B">
        <w:rPr>
          <w:sz w:val="18"/>
        </w:rPr>
        <w:t>Ninagawa</w:t>
      </w:r>
      <w:proofErr w:type="spellEnd"/>
      <w:r w:rsidRPr="008F1B2B">
        <w:rPr>
          <w:sz w:val="18"/>
        </w:rPr>
        <w:t xml:space="preserve"> S, </w:t>
      </w:r>
      <w:r>
        <w:rPr>
          <w:sz w:val="18"/>
        </w:rPr>
        <w:t xml:space="preserve">et al., </w:t>
      </w:r>
      <w:r w:rsidRPr="008F1B2B">
        <w:rPr>
          <w:sz w:val="18"/>
        </w:rPr>
        <w:t>EDEM2 initiates mammalian glycoprotein ERAD by catalyzing the first mannose trimming step.</w:t>
      </w:r>
      <w:r>
        <w:rPr>
          <w:sz w:val="18"/>
        </w:rPr>
        <w:t xml:space="preserve"> </w:t>
      </w:r>
      <w:r w:rsidRPr="008F1B2B">
        <w:rPr>
          <w:sz w:val="18"/>
        </w:rPr>
        <w:t>The Journal of Cell Biology (2014) 206:347-356.</w:t>
      </w:r>
    </w:p>
    <w:p w14:paraId="6BCF51DC" w14:textId="2F9F3A2A" w:rsidR="00AE3E37" w:rsidRDefault="00755F33">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B844894" w14:textId="6766D4E9" w:rsidR="00AE3E37" w:rsidRDefault="008F1B2B">
      <w:pPr>
        <w:pStyle w:val="a3"/>
        <w:rPr>
          <w:rFonts w:ascii="Calibri"/>
          <w:sz w:val="20"/>
        </w:rPr>
      </w:pPr>
      <w:r>
        <w:rPr>
          <w:rFonts w:ascii="Calibri"/>
          <w:noProof/>
          <w:sz w:val="4"/>
          <w:lang w:eastAsia="ja-JP"/>
        </w:rPr>
        <w:lastRenderedPageBreak/>
        <mc:AlternateContent>
          <mc:Choice Requires="wpg">
            <w:drawing>
              <wp:anchor distT="0" distB="0" distL="114300" distR="114300" simplePos="0" relativeHeight="251659264" behindDoc="0" locked="0" layoutInCell="1" allowOverlap="1" wp14:anchorId="7E455081" wp14:editId="4265C9A2">
                <wp:simplePos x="0" y="0"/>
                <wp:positionH relativeFrom="column">
                  <wp:posOffset>75565</wp:posOffset>
                </wp:positionH>
                <wp:positionV relativeFrom="paragraph">
                  <wp:posOffset>117475</wp:posOffset>
                </wp:positionV>
                <wp:extent cx="6630035" cy="57150"/>
                <wp:effectExtent l="0" t="0" r="0" b="0"/>
                <wp:wrapNone/>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0035" cy="57150"/>
                          <a:chOff x="0" y="0"/>
                          <a:chExt cx="6261" cy="40"/>
                        </a:xfrm>
                        <a:extLst>
                          <a:ext uri="{0CCBE362-F206-4b92-989A-16890622DB6E}">
                            <ma14:wrappingTextBoxFlag xmlns:ma14="http://schemas.microsoft.com/office/mac/drawingml/2011/main"/>
                          </a:ext>
                        </a:extLst>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4" o:spid="_x0000_s1026" style="position:absolute;left:0;text-align:left;margin-left:5.95pt;margin-top:9.25pt;width:522.05pt;height:4.5pt;z-index:251659264"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v:group>
            </w:pict>
          </mc:Fallback>
        </mc:AlternateContent>
      </w:r>
    </w:p>
    <w:p w14:paraId="6CE11FB8" w14:textId="1D3DD025" w:rsidR="00AE3E37" w:rsidRDefault="00AE3E37">
      <w:pPr>
        <w:pStyle w:val="a3"/>
        <w:spacing w:line="40" w:lineRule="exact"/>
        <w:ind w:left="2202"/>
        <w:rPr>
          <w:rFonts w:ascii="Calibri"/>
          <w:sz w:val="4"/>
        </w:rPr>
      </w:pPr>
    </w:p>
    <w:p w14:paraId="138ABA67" w14:textId="13EAABDF" w:rsidR="00AE3E37" w:rsidRDefault="008756E6" w:rsidP="00404E5B">
      <w:pPr>
        <w:spacing w:before="92"/>
        <w:ind w:right="4234"/>
        <w:rPr>
          <w:rFonts w:ascii="Arial"/>
        </w:rPr>
      </w:pPr>
      <w:r>
        <w:rPr>
          <w:noProof/>
        </w:rPr>
        <w:t xml:space="preserve">       </w:t>
      </w:r>
      <w:r w:rsidR="008F1B2B">
        <w:rPr>
          <w:noProof/>
          <w:lang w:eastAsia="ja-JP"/>
        </w:rPr>
        <w:drawing>
          <wp:inline distT="0" distB="0" distL="0" distR="0" wp14:anchorId="4C25FB55" wp14:editId="4EFFCDE7">
            <wp:extent cx="641350" cy="641350"/>
            <wp:effectExtent l="0" t="0" r="0" b="0"/>
            <wp:docPr id="4" name="図 4" descr="Macintosh HD:2015-森研:2015-森研datas:色々Data:140810:証明写真アップ.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2015-森研:2015-森研datas:色々Data:140810:証明写真アップ.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1350" cy="641350"/>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14:paraId="4C1DABE7" w14:textId="6C827995" w:rsidR="00AE3E37" w:rsidRDefault="003B556B">
      <w:pPr>
        <w:spacing w:before="41" w:line="154" w:lineRule="exact"/>
        <w:ind w:left="213" w:right="231"/>
        <w:jc w:val="both"/>
        <w:rPr>
          <w:rFonts w:ascii="Arial"/>
          <w:sz w:val="14"/>
        </w:rPr>
      </w:pPr>
      <w:r w:rsidRPr="003B556B">
        <w:rPr>
          <w:rFonts w:ascii="Arial"/>
          <w:sz w:val="14"/>
        </w:rPr>
        <w:t xml:space="preserve">Dr. Satoshi </w:t>
      </w:r>
      <w:proofErr w:type="spellStart"/>
      <w:r w:rsidRPr="003B556B">
        <w:rPr>
          <w:rFonts w:ascii="Arial"/>
          <w:sz w:val="14"/>
        </w:rPr>
        <w:t>Ninagawa</w:t>
      </w:r>
      <w:proofErr w:type="spellEnd"/>
      <w:r w:rsidRPr="003B556B">
        <w:rPr>
          <w:rFonts w:ascii="Arial"/>
          <w:sz w:val="14"/>
        </w:rPr>
        <w:t xml:space="preserve"> is an assistant professor appointed in 2018 at Kyoto University in Japan. He received his M. S. (2007) and Ph. D. (2011) degrees in Dr. </w:t>
      </w:r>
      <w:proofErr w:type="spellStart"/>
      <w:r w:rsidRPr="003B556B">
        <w:rPr>
          <w:rFonts w:ascii="Arial"/>
          <w:sz w:val="14"/>
        </w:rPr>
        <w:t>Kazutoshi</w:t>
      </w:r>
      <w:proofErr w:type="spellEnd"/>
      <w:r w:rsidRPr="003B556B">
        <w:rPr>
          <w:rFonts w:ascii="Arial"/>
          <w:sz w:val="14"/>
        </w:rPr>
        <w:t xml:space="preserve"> Mori</w:t>
      </w:r>
      <w:r w:rsidRPr="003B556B">
        <w:rPr>
          <w:rFonts w:ascii="Arial"/>
          <w:sz w:val="14"/>
        </w:rPr>
        <w:t>’</w:t>
      </w:r>
      <w:r w:rsidRPr="003B556B">
        <w:rPr>
          <w:rFonts w:ascii="Arial"/>
          <w:sz w:val="14"/>
        </w:rPr>
        <w:t>s laboratory in the Graduate school of Science at Kyoto University. Except from 2014 to mid-2015 while he was a postdoctoral fellow in Dr. Koichi Kato</w:t>
      </w:r>
      <w:r w:rsidRPr="003B556B">
        <w:rPr>
          <w:rFonts w:ascii="Arial"/>
          <w:sz w:val="14"/>
        </w:rPr>
        <w:t>’</w:t>
      </w:r>
      <w:r w:rsidRPr="003B556B">
        <w:rPr>
          <w:rFonts w:ascii="Arial"/>
          <w:sz w:val="14"/>
        </w:rPr>
        <w:t>s laboratory in Okazaki Institute for Integrative Bioscience, he did most of his postdoctoral research as a fellow in Dr. Mori</w:t>
      </w:r>
      <w:r w:rsidRPr="003B556B">
        <w:rPr>
          <w:rFonts w:ascii="Arial"/>
          <w:sz w:val="14"/>
        </w:rPr>
        <w:t>’</w:t>
      </w:r>
      <w:r w:rsidRPr="003B556B">
        <w:rPr>
          <w:rFonts w:ascii="Arial"/>
          <w:sz w:val="14"/>
        </w:rPr>
        <w:t>s laboratory. He received the Japan Society of Carbohydrate Research Incentive Award and Young Investigator Award from The Japanese Biochemical Society in 2020, Cell Structure and Function Paper Award in 2017 and Japan Society for Cell Biology Young Scientist Award for Presentation in 2016.</w:t>
      </w:r>
    </w:p>
    <w:p w14:paraId="510E13BD" w14:textId="045AEF1B" w:rsidR="00AE3E37" w:rsidRPr="003B556B" w:rsidRDefault="00A9710C" w:rsidP="003B556B">
      <w:pPr>
        <w:spacing w:before="62"/>
        <w:ind w:left="4217" w:right="4235"/>
        <w:jc w:val="center"/>
        <w:rPr>
          <w:rFonts w:ascii="Arial"/>
          <w:sz w:val="14"/>
        </w:rPr>
      </w:pPr>
      <w:r>
        <w:rPr>
          <w:rFonts w:ascii="Arial"/>
          <w:sz w:val="14"/>
        </w:rPr>
        <w:t>Email:</w:t>
      </w:r>
      <w:r w:rsidR="007340B3">
        <w:t xml:space="preserve"> </w:t>
      </w:r>
      <w:r w:rsidR="007340B3" w:rsidRPr="007340B3">
        <w:rPr>
          <w:rFonts w:ascii="Century" w:hAnsi="Century"/>
          <w:sz w:val="16"/>
          <w:szCs w:val="16"/>
        </w:rPr>
        <w:t>sni</w:t>
      </w:r>
      <w:r w:rsidR="003B556B">
        <w:rPr>
          <w:rFonts w:ascii="Century" w:hAnsi="Century"/>
          <w:sz w:val="16"/>
          <w:szCs w:val="16"/>
        </w:rPr>
        <w:t>nagawa@upr.biophys.kyoto-u.ac.jp</w:t>
      </w:r>
    </w:p>
    <w:p w14:paraId="3359A06B"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06C08B6"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CC8E74" w14:textId="77777777" w:rsidR="00D16F8B" w:rsidRDefault="00D16F8B">
      <w:r>
        <w:separator/>
      </w:r>
    </w:p>
  </w:endnote>
  <w:endnote w:type="continuationSeparator" w:id="0">
    <w:p w14:paraId="34A9BB27" w14:textId="77777777" w:rsidR="00D16F8B" w:rsidRDefault="00D16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ＭＳ 明朝">
    <w:panose1 w:val="02020609040205080304"/>
    <w:charset w:val="4E"/>
    <w:family w:val="auto"/>
    <w:pitch w:val="variable"/>
    <w:sig w:usb0="E00002FF" w:usb1="6AC7FDFB" w:usb2="00000012" w:usb3="00000000" w:csb0="0002009F" w:csb1="00000000"/>
  </w:font>
  <w:font w:name="Tw Cen MT">
    <w:panose1 w:val="020B0602020104020603"/>
    <w:charset w:val="00"/>
    <w:family w:val="auto"/>
    <w:pitch w:val="variable"/>
    <w:sig w:usb0="00000003" w:usb1="00000000" w:usb2="00000000" w:usb3="00000000" w:csb0="00000003" w:csb1="00000000"/>
  </w:font>
  <w:font w:name="Minion Pro">
    <w:panose1 w:val="02040503050306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 ?? ?????">
    <w:panose1 w:val="02000500000000000000"/>
    <w:charset w:val="00"/>
    <w:family w:val="auto"/>
    <w:pitch w:val="variable"/>
    <w:sig w:usb0="000002C7" w:usb1="2AC71C10" w:usb2="00000012" w:usb3="00000000" w:csb0="0002000D" w:csb1="00000000"/>
  </w:font>
  <w:font w:name="Century">
    <w:panose1 w:val="02040604050505020304"/>
    <w:charset w:val="00"/>
    <w:family w:val="auto"/>
    <w:pitch w:val="variable"/>
    <w:sig w:usb0="00000287" w:usb1="00000000" w:usb2="00000000" w:usb3="00000000" w:csb0="0000009F" w:csb1="00000000"/>
  </w:font>
  <w:font w:name="ＭＳ ゴシック">
    <w:panose1 w:val="020B0609070205080204"/>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B42EC2" w14:textId="77777777" w:rsidR="00D16F8B" w:rsidRDefault="00D16F8B">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14:anchorId="48DB11FC" wp14:editId="174DCD7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A887C4" w14:textId="77777777" w:rsidR="00D16F8B" w:rsidRPr="005B3A56" w:rsidRDefault="00D16F8B">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16D628A" w14:textId="77777777" w:rsidR="00D16F8B" w:rsidRPr="005B3A56" w:rsidRDefault="00D16F8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79A887C4" w14:textId="77777777" w:rsidR="00D16F8B" w:rsidRPr="005B3A56" w:rsidRDefault="00D16F8B">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16D628A" w14:textId="77777777" w:rsidR="00D16F8B" w:rsidRPr="005B3A56" w:rsidRDefault="00D16F8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14:anchorId="1ECFE456" wp14:editId="2877812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0831C1" w14:textId="77777777" w:rsidR="00D16F8B" w:rsidRPr="005B3A56" w:rsidRDefault="00D16F8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E697E45" w14:textId="77777777" w:rsidR="00D16F8B" w:rsidRPr="005B3A56" w:rsidRDefault="00D16F8B">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3D0831C1" w14:textId="77777777" w:rsidR="00D16F8B" w:rsidRPr="005B3A56" w:rsidRDefault="00D16F8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E697E45" w14:textId="77777777" w:rsidR="00D16F8B" w:rsidRPr="005B3A56" w:rsidRDefault="00D16F8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14:anchorId="0BA15FDA" wp14:editId="48E6DCA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58E8C8" w14:textId="77777777" w:rsidR="00D16F8B" w:rsidRPr="005B3A56" w:rsidRDefault="00D16F8B">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9E70225" w14:textId="77777777" w:rsidR="00D16F8B" w:rsidRPr="005B3A56" w:rsidRDefault="00D16F8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0C58E8C8" w14:textId="77777777" w:rsidR="00D16F8B" w:rsidRPr="005B3A56" w:rsidRDefault="00D16F8B">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9E70225" w14:textId="77777777" w:rsidR="00D16F8B" w:rsidRPr="005B3A56" w:rsidRDefault="00D16F8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E13182" w14:textId="77777777" w:rsidR="00D16F8B" w:rsidRDefault="00D16F8B">
      <w:r>
        <w:separator/>
      </w:r>
    </w:p>
  </w:footnote>
  <w:footnote w:type="continuationSeparator" w:id="0">
    <w:p w14:paraId="117C8E50" w14:textId="77777777" w:rsidR="00D16F8B" w:rsidRDefault="00D16F8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7F9C6E" w14:textId="77777777" w:rsidR="00D16F8B" w:rsidRDefault="00D16F8B">
    <w:pPr>
      <w:pStyle w:val="a3"/>
      <w:spacing w:line="14" w:lineRule="auto"/>
      <w:rPr>
        <w:sz w:val="20"/>
      </w:rPr>
    </w:pPr>
    <w:r>
      <w:rPr>
        <w:noProof/>
        <w:lang w:eastAsia="ja-JP"/>
      </w:rPr>
      <mc:AlternateContent>
        <mc:Choice Requires="wps">
          <w:drawing>
            <wp:anchor distT="0" distB="0" distL="114300" distR="114300" simplePos="0" relativeHeight="503311880" behindDoc="1" locked="0" layoutInCell="1" allowOverlap="1" wp14:anchorId="7B8F0EF1" wp14:editId="3A3D1F0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ABBDD2" w14:textId="77777777" w:rsidR="00D16F8B" w:rsidRPr="005B3A56" w:rsidRDefault="00D16F8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5BABBDD2" w14:textId="77777777" w:rsidR="00D16F8B" w:rsidRPr="005B3A56" w:rsidRDefault="00D16F8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14:anchorId="55DB08C2" wp14:editId="4EEBD87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C90660" w14:textId="77777777" w:rsidR="00D16F8B" w:rsidRPr="005B3A56" w:rsidRDefault="00D16F8B">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9066265" w14:textId="77777777" w:rsidR="00D16F8B" w:rsidRPr="005B3A56" w:rsidRDefault="00D16F8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56C90660" w14:textId="77777777" w:rsidR="00D16F8B" w:rsidRPr="005B3A56" w:rsidRDefault="00D16F8B">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9066265" w14:textId="77777777" w:rsidR="00D16F8B" w:rsidRPr="005B3A56" w:rsidRDefault="00D16F8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5327C"/>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042F"/>
    <w:rsid w:val="000B2FE6"/>
    <w:rsid w:val="000E2911"/>
    <w:rsid w:val="001263DF"/>
    <w:rsid w:val="001637F9"/>
    <w:rsid w:val="00235FE6"/>
    <w:rsid w:val="002455EC"/>
    <w:rsid w:val="00292ED9"/>
    <w:rsid w:val="003B556B"/>
    <w:rsid w:val="0040301C"/>
    <w:rsid w:val="00404E5B"/>
    <w:rsid w:val="00414F7B"/>
    <w:rsid w:val="004355DC"/>
    <w:rsid w:val="004749B4"/>
    <w:rsid w:val="00494130"/>
    <w:rsid w:val="004F3523"/>
    <w:rsid w:val="005114AB"/>
    <w:rsid w:val="00562965"/>
    <w:rsid w:val="00565285"/>
    <w:rsid w:val="005973B9"/>
    <w:rsid w:val="005B3A56"/>
    <w:rsid w:val="006060CE"/>
    <w:rsid w:val="0063497F"/>
    <w:rsid w:val="006412C7"/>
    <w:rsid w:val="007340B3"/>
    <w:rsid w:val="00755F33"/>
    <w:rsid w:val="007E0978"/>
    <w:rsid w:val="00873DF0"/>
    <w:rsid w:val="008756E6"/>
    <w:rsid w:val="0088382F"/>
    <w:rsid w:val="008A08B6"/>
    <w:rsid w:val="008F1562"/>
    <w:rsid w:val="008F1B2B"/>
    <w:rsid w:val="009B2D44"/>
    <w:rsid w:val="00A07E82"/>
    <w:rsid w:val="00A62EC9"/>
    <w:rsid w:val="00A9710C"/>
    <w:rsid w:val="00AE3E37"/>
    <w:rsid w:val="00B142A8"/>
    <w:rsid w:val="00B21A57"/>
    <w:rsid w:val="00B72E05"/>
    <w:rsid w:val="00BA5718"/>
    <w:rsid w:val="00C33602"/>
    <w:rsid w:val="00CA2337"/>
    <w:rsid w:val="00CD6F55"/>
    <w:rsid w:val="00CE3A5C"/>
    <w:rsid w:val="00CF4B6B"/>
    <w:rsid w:val="00D16F8B"/>
    <w:rsid w:val="00DE3104"/>
    <w:rsid w:val="00E26510"/>
    <w:rsid w:val="00E26B10"/>
    <w:rsid w:val="00F72EEA"/>
    <w:rsid w:val="00F84CAE"/>
    <w:rsid w:val="00FC55FC"/>
    <w:rsid w:val="00FD53E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7ED89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emf"/><Relationship Id="rId12" Type="http://schemas.openxmlformats.org/officeDocument/2006/relationships/image" Target="media/image2.jpe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E99717-1946-7843-A6AD-726BA10D2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650</Words>
  <Characters>3709</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蜷川 暁</cp:lastModifiedBy>
  <cp:revision>2</cp:revision>
  <dcterms:created xsi:type="dcterms:W3CDTF">2020-10-25T12:55:00Z</dcterms:created>
  <dcterms:modified xsi:type="dcterms:W3CDTF">2020-10-25T12:55:00Z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