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16D03" w14:textId="292380C0" w:rsidR="00AE3E37" w:rsidRDefault="00FF0A7B" w:rsidP="00494130">
      <w:pPr>
        <w:pStyle w:val="Heading1"/>
        <w:spacing w:before="170"/>
        <w:ind w:left="0"/>
      </w:pPr>
      <w:r>
        <w:rPr>
          <w:color w:val="337AB7"/>
        </w:rPr>
        <w:t xml:space="preserve">Nitrogen enriched biochar: a climate-smart agricultural option for soybean productivity </w:t>
      </w:r>
    </w:p>
    <w:p w14:paraId="3923428F" w14:textId="2E044B83" w:rsidR="00726B1D" w:rsidRPr="003F3149" w:rsidRDefault="009C49F8" w:rsidP="005973B9">
      <w:pPr>
        <w:pStyle w:val="BodyText"/>
        <w:spacing w:before="73" w:line="198" w:lineRule="exact"/>
        <w:ind w:left="100" w:right="5987"/>
        <w:rPr>
          <w:rFonts w:ascii="Tahoma" w:hAnsi="Tahoma" w:cs="Tahoma"/>
        </w:rPr>
      </w:pPr>
      <w:r w:rsidRPr="003F3149">
        <w:rPr>
          <w:rFonts w:ascii="Tahoma" w:hAnsi="Tahoma" w:cs="Tahoma"/>
        </w:rPr>
        <w:t xml:space="preserve">Nana </w:t>
      </w:r>
      <w:proofErr w:type="spellStart"/>
      <w:r w:rsidRPr="003F3149">
        <w:rPr>
          <w:rFonts w:ascii="Tahoma" w:hAnsi="Tahoma" w:cs="Tahoma"/>
        </w:rPr>
        <w:t>Ewusi</w:t>
      </w:r>
      <w:proofErr w:type="spellEnd"/>
      <w:r w:rsidRPr="003F3149">
        <w:rPr>
          <w:rFonts w:ascii="Tahoma" w:hAnsi="Tahoma" w:cs="Tahoma"/>
        </w:rPr>
        <w:t xml:space="preserve">-Mensah, </w:t>
      </w:r>
      <w:r w:rsidR="005973B9" w:rsidRPr="003F3149">
        <w:rPr>
          <w:rFonts w:ascii="Tahoma" w:hAnsi="Tahoma" w:cs="Tahoma"/>
        </w:rPr>
        <w:t xml:space="preserve">PhD, </w:t>
      </w:r>
      <w:r w:rsidR="00517574" w:rsidRPr="003F3149">
        <w:rPr>
          <w:rFonts w:ascii="Tahoma" w:hAnsi="Tahoma" w:cs="Tahoma"/>
        </w:rPr>
        <w:t>KNUST, Ghana</w:t>
      </w:r>
      <w:r w:rsidR="00726B1D" w:rsidRPr="003F3149">
        <w:rPr>
          <w:rFonts w:ascii="Tahoma" w:hAnsi="Tahoma" w:cs="Tahoma"/>
        </w:rPr>
        <w:t>.</w:t>
      </w:r>
    </w:p>
    <w:p w14:paraId="385FEE52" w14:textId="6658D885" w:rsidR="005973B9" w:rsidRPr="003F3149" w:rsidRDefault="00726B1D" w:rsidP="005973B9">
      <w:pPr>
        <w:pStyle w:val="BodyText"/>
        <w:spacing w:before="73" w:line="198" w:lineRule="exact"/>
        <w:ind w:left="100" w:right="5987"/>
        <w:rPr>
          <w:rFonts w:ascii="Tahoma" w:hAnsi="Tahoma" w:cs="Tahoma"/>
        </w:rPr>
      </w:pPr>
      <w:r w:rsidRPr="003F3149">
        <w:rPr>
          <w:rFonts w:ascii="Tahoma" w:hAnsi="Tahoma" w:cs="Tahoma"/>
        </w:rPr>
        <w:t xml:space="preserve">Samson Chimphango, </w:t>
      </w:r>
      <w:r w:rsidR="005973B9" w:rsidRPr="003F3149">
        <w:rPr>
          <w:rFonts w:ascii="Tahoma" w:hAnsi="Tahoma" w:cs="Tahoma"/>
        </w:rPr>
        <w:t xml:space="preserve">PhD, </w:t>
      </w:r>
      <w:r w:rsidRPr="003F3149">
        <w:rPr>
          <w:rFonts w:ascii="Tahoma" w:hAnsi="Tahoma" w:cs="Tahoma"/>
        </w:rPr>
        <w:t>UCT, South Africa</w:t>
      </w:r>
      <w:r w:rsidR="00F04620" w:rsidRPr="003F3149">
        <w:rPr>
          <w:rFonts w:ascii="Tahoma" w:hAnsi="Tahoma" w:cs="Tahoma"/>
        </w:rPr>
        <w:t>.</w:t>
      </w:r>
    </w:p>
    <w:p w14:paraId="33277372" w14:textId="74EA94BC" w:rsidR="00726B1D" w:rsidRPr="003F3149" w:rsidRDefault="000D6C3E" w:rsidP="005973B9">
      <w:pPr>
        <w:pStyle w:val="BodyText"/>
        <w:spacing w:before="73" w:line="198" w:lineRule="exact"/>
        <w:ind w:left="100" w:right="5987"/>
        <w:rPr>
          <w:rFonts w:ascii="Tahoma" w:hAnsi="Tahoma" w:cs="Tahoma"/>
        </w:rPr>
      </w:pPr>
      <w:r w:rsidRPr="003F3149">
        <w:rPr>
          <w:rFonts w:ascii="Tahoma" w:hAnsi="Tahoma" w:cs="Tahoma"/>
        </w:rPr>
        <w:t>Christopher A</w:t>
      </w:r>
      <w:r w:rsidR="00726B1D" w:rsidRPr="003F3149">
        <w:rPr>
          <w:rFonts w:ascii="Tahoma" w:hAnsi="Tahoma" w:cs="Tahoma"/>
        </w:rPr>
        <w:t>tkinson, PhD, Greenwich University,</w:t>
      </w:r>
      <w:r w:rsidR="00F04620" w:rsidRPr="003F3149">
        <w:rPr>
          <w:rFonts w:ascii="Tahoma" w:hAnsi="Tahoma" w:cs="Tahoma"/>
        </w:rPr>
        <w:t xml:space="preserve"> UK.</w:t>
      </w:r>
    </w:p>
    <w:p w14:paraId="6D3462E0" w14:textId="0DC22BBB" w:rsidR="00BC301C" w:rsidRPr="003F3149" w:rsidRDefault="00BC301C" w:rsidP="005973B9">
      <w:pPr>
        <w:pStyle w:val="BodyText"/>
        <w:spacing w:before="73" w:line="198" w:lineRule="exact"/>
        <w:ind w:left="100" w:right="5987"/>
        <w:rPr>
          <w:rFonts w:ascii="Tahoma" w:hAnsi="Tahoma" w:cs="Tahoma"/>
        </w:rPr>
      </w:pPr>
      <w:r w:rsidRPr="003F3149">
        <w:rPr>
          <w:rFonts w:ascii="Tahoma" w:hAnsi="Tahoma" w:cs="Tahoma"/>
        </w:rPr>
        <w:t xml:space="preserve">Robert Clement </w:t>
      </w:r>
      <w:proofErr w:type="spellStart"/>
      <w:r w:rsidRPr="003F3149">
        <w:rPr>
          <w:rFonts w:ascii="Tahoma" w:hAnsi="Tahoma" w:cs="Tahoma"/>
        </w:rPr>
        <w:t>Abaidoo</w:t>
      </w:r>
      <w:proofErr w:type="spellEnd"/>
      <w:r w:rsidRPr="003F3149">
        <w:rPr>
          <w:rFonts w:ascii="Tahoma" w:hAnsi="Tahoma" w:cs="Tahoma"/>
        </w:rPr>
        <w:t>, KNUST, Ghana.</w:t>
      </w:r>
    </w:p>
    <w:p w14:paraId="783BBFF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7400155" w14:textId="07E5967C" w:rsidR="00AE3E37" w:rsidRDefault="009C53E9" w:rsidP="00FF0A7B">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w:t>
      </w:r>
    </w:p>
    <w:p w14:paraId="5D7FDFEF" w14:textId="2F5BA79C" w:rsidR="00BA4637" w:rsidRPr="007323BF" w:rsidRDefault="000A6E82" w:rsidP="007323BF">
      <w:pPr>
        <w:pStyle w:val="BodyText"/>
        <w:spacing w:before="90"/>
        <w:ind w:left="100"/>
        <w:jc w:val="both"/>
        <w:rPr>
          <w:rFonts w:ascii="Calibri" w:hAnsi="Calibri" w:cs="Tahoma"/>
          <w:lang w:val="en-GB"/>
        </w:rPr>
      </w:pPr>
      <w:r w:rsidRPr="003F3149">
        <w:rPr>
          <w:rFonts w:ascii="Calibri" w:hAnsi="Calibri" w:cs="Tahoma"/>
        </w:rPr>
        <w:t xml:space="preserve">Biochar has been reported to positively mitigate </w:t>
      </w:r>
      <w:r w:rsidR="008D4A72">
        <w:rPr>
          <w:rFonts w:ascii="Calibri" w:hAnsi="Calibri" w:cs="Tahoma"/>
        </w:rPr>
        <w:t>climate change</w:t>
      </w:r>
      <w:r w:rsidRPr="003F3149">
        <w:rPr>
          <w:rFonts w:ascii="Calibri" w:hAnsi="Calibri" w:cs="Tahoma"/>
        </w:rPr>
        <w:t xml:space="preserve"> and an array of soil processes. However, very little biochar is utilized in Ghana mainly because these benefits </w:t>
      </w:r>
      <w:r w:rsidR="00500E01" w:rsidRPr="003F3149">
        <w:rPr>
          <w:rFonts w:ascii="Calibri" w:hAnsi="Calibri" w:cs="Tahoma"/>
        </w:rPr>
        <w:t>have not been</w:t>
      </w:r>
      <w:r w:rsidRPr="003F3149">
        <w:rPr>
          <w:rFonts w:ascii="Calibri" w:hAnsi="Calibri" w:cs="Tahoma"/>
        </w:rPr>
        <w:t xml:space="preserve"> predictably quantified and also mechanisms by which soil quality is enhanced are not </w:t>
      </w:r>
      <w:r w:rsidR="002A6AC1">
        <w:rPr>
          <w:rFonts w:ascii="Calibri" w:hAnsi="Calibri" w:cs="Tahoma"/>
        </w:rPr>
        <w:t>fully researched</w:t>
      </w:r>
      <w:r w:rsidRPr="003F3149">
        <w:rPr>
          <w:rFonts w:ascii="Calibri" w:hAnsi="Calibri" w:cs="Tahoma"/>
        </w:rPr>
        <w:t>.</w:t>
      </w:r>
      <w:r w:rsidR="00E150C2" w:rsidRPr="003F3149">
        <w:rPr>
          <w:rFonts w:ascii="Calibri" w:hAnsi="Calibri" w:cs="Tahoma"/>
        </w:rPr>
        <w:t xml:space="preserve"> Furthermore, </w:t>
      </w:r>
      <w:r w:rsidR="000016E9" w:rsidRPr="003F3149">
        <w:rPr>
          <w:rFonts w:ascii="Calibri" w:hAnsi="Calibri" w:cs="Tahoma"/>
        </w:rPr>
        <w:t xml:space="preserve">low N </w:t>
      </w:r>
      <w:r w:rsidR="00F70574" w:rsidRPr="003F3149">
        <w:rPr>
          <w:rFonts w:ascii="Calibri" w:hAnsi="Calibri" w:cs="Tahoma"/>
        </w:rPr>
        <w:t xml:space="preserve">biochar </w:t>
      </w:r>
      <w:r w:rsidR="000016E9" w:rsidRPr="003F3149">
        <w:rPr>
          <w:rFonts w:ascii="Calibri" w:hAnsi="Calibri" w:cs="Tahoma"/>
        </w:rPr>
        <w:t xml:space="preserve">content and </w:t>
      </w:r>
      <w:r w:rsidR="00F70574" w:rsidRPr="003F3149">
        <w:rPr>
          <w:rFonts w:ascii="Calibri" w:hAnsi="Calibri" w:cs="Tahoma"/>
        </w:rPr>
        <w:t xml:space="preserve">its </w:t>
      </w:r>
      <w:r w:rsidR="000016E9" w:rsidRPr="003F3149">
        <w:rPr>
          <w:rFonts w:ascii="Calibri" w:hAnsi="Calibri" w:cs="Tahoma"/>
        </w:rPr>
        <w:t xml:space="preserve">associated high C/N ratio account for </w:t>
      </w:r>
      <w:r w:rsidR="00C40555" w:rsidRPr="003F3149">
        <w:rPr>
          <w:rFonts w:ascii="Calibri" w:hAnsi="Calibri" w:cs="Tahoma"/>
        </w:rPr>
        <w:t>the</w:t>
      </w:r>
      <w:r w:rsidR="000016E9" w:rsidRPr="003F3149">
        <w:rPr>
          <w:rFonts w:ascii="Calibri" w:hAnsi="Calibri" w:cs="Tahoma"/>
        </w:rPr>
        <w:t xml:space="preserve"> low adoption by end users. </w:t>
      </w:r>
      <w:r w:rsidR="00B15159">
        <w:rPr>
          <w:rFonts w:ascii="Calibri" w:hAnsi="Calibri" w:cs="Tahoma"/>
        </w:rPr>
        <w:t>This</w:t>
      </w:r>
      <w:r w:rsidR="000871EE" w:rsidRPr="003F3149">
        <w:rPr>
          <w:rFonts w:ascii="Calibri" w:hAnsi="Calibri" w:cs="Tahoma"/>
        </w:rPr>
        <w:t xml:space="preserve"> </w:t>
      </w:r>
      <w:r w:rsidR="00B15159">
        <w:rPr>
          <w:rFonts w:ascii="Calibri" w:hAnsi="Calibri" w:cs="Tahoma"/>
        </w:rPr>
        <w:t>research</w:t>
      </w:r>
      <w:r w:rsidR="000871EE" w:rsidRPr="003F3149">
        <w:rPr>
          <w:rFonts w:ascii="Calibri" w:hAnsi="Calibri" w:cs="Tahoma"/>
        </w:rPr>
        <w:t xml:space="preserve"> was </w:t>
      </w:r>
      <w:r w:rsidR="00B15159">
        <w:rPr>
          <w:rFonts w:ascii="Calibri" w:hAnsi="Calibri" w:cs="Tahoma"/>
        </w:rPr>
        <w:t xml:space="preserve">thus </w:t>
      </w:r>
      <w:r w:rsidR="00685F7E" w:rsidRPr="003F3149">
        <w:rPr>
          <w:rFonts w:ascii="Calibri" w:hAnsi="Calibri" w:cs="Tahoma"/>
        </w:rPr>
        <w:t xml:space="preserve">conducted </w:t>
      </w:r>
      <w:r w:rsidR="006D7C7F" w:rsidRPr="003F3149">
        <w:rPr>
          <w:rFonts w:ascii="Calibri" w:hAnsi="Calibri" w:cs="Tahoma"/>
        </w:rPr>
        <w:t>in the Guinea savanna zone of Ghana during the 2017 major cropping season</w:t>
      </w:r>
      <w:r w:rsidR="00B15159">
        <w:rPr>
          <w:rFonts w:ascii="Calibri" w:hAnsi="Calibri" w:cs="Tahoma"/>
        </w:rPr>
        <w:t xml:space="preserve"> to evaluate the extent to which synergism of N-enriched biochar and </w:t>
      </w:r>
      <w:proofErr w:type="spellStart"/>
      <w:r w:rsidR="00B15159">
        <w:rPr>
          <w:rFonts w:ascii="Calibri" w:hAnsi="Calibri" w:cs="Tahoma"/>
        </w:rPr>
        <w:t>rhizobial</w:t>
      </w:r>
      <w:proofErr w:type="spellEnd"/>
      <w:r w:rsidR="00B15159">
        <w:rPr>
          <w:rFonts w:ascii="Calibri" w:hAnsi="Calibri" w:cs="Tahoma"/>
        </w:rPr>
        <w:t xml:space="preserve"> inoculation can influence soybean productivity and soil quality</w:t>
      </w:r>
      <w:r w:rsidR="006D7C7F" w:rsidRPr="003F3149">
        <w:rPr>
          <w:rFonts w:ascii="Calibri" w:hAnsi="Calibri" w:cs="Tahoma"/>
        </w:rPr>
        <w:t xml:space="preserve">. </w:t>
      </w:r>
      <w:r w:rsidR="000457AF" w:rsidRPr="003F3149">
        <w:rPr>
          <w:rFonts w:ascii="Calibri" w:hAnsi="Calibri" w:cs="Tahoma"/>
        </w:rPr>
        <w:t xml:space="preserve">The treatments </w:t>
      </w:r>
      <w:r w:rsidR="006D7C7F" w:rsidRPr="003F3149">
        <w:rPr>
          <w:rFonts w:ascii="Calibri" w:hAnsi="Calibri" w:cs="Tahoma"/>
        </w:rPr>
        <w:t xml:space="preserve">used </w:t>
      </w:r>
      <w:r w:rsidR="008507F1">
        <w:rPr>
          <w:rFonts w:ascii="Calibri" w:hAnsi="Calibri" w:cs="Tahoma"/>
        </w:rPr>
        <w:t>were:</w:t>
      </w:r>
      <w:r w:rsidR="006D7C7F" w:rsidRPr="003F3149">
        <w:rPr>
          <w:rFonts w:ascii="Calibri" w:hAnsi="Calibri" w:cs="Tahoma"/>
        </w:rPr>
        <w:t xml:space="preserve"> </w:t>
      </w:r>
      <w:r w:rsidR="002A6AC1">
        <w:rPr>
          <w:rFonts w:ascii="Calibri" w:hAnsi="Calibri" w:cs="Tahoma"/>
          <w:bCs/>
          <w:lang w:val="en-GB"/>
        </w:rPr>
        <w:t>10 t/ha r</w:t>
      </w:r>
      <w:r w:rsidR="000457AF" w:rsidRPr="003F3149">
        <w:rPr>
          <w:rFonts w:ascii="Calibri" w:hAnsi="Calibri" w:cs="Tahoma"/>
          <w:bCs/>
          <w:lang w:val="en-GB"/>
        </w:rPr>
        <w:t xml:space="preserve">ice husks biochar (RHB), </w:t>
      </w:r>
      <w:r w:rsidR="002A6AC1">
        <w:rPr>
          <w:rFonts w:ascii="Calibri" w:hAnsi="Calibri" w:cs="Tahoma"/>
          <w:bCs/>
          <w:lang w:val="en-GB"/>
        </w:rPr>
        <w:t>4 t/ha p</w:t>
      </w:r>
      <w:r w:rsidR="000457AF" w:rsidRPr="003F3149">
        <w:rPr>
          <w:rFonts w:ascii="Calibri" w:hAnsi="Calibri" w:cs="Tahoma"/>
          <w:bCs/>
          <w:lang w:val="en-GB"/>
        </w:rPr>
        <w:t xml:space="preserve">oultry manure biochar (PMB), </w:t>
      </w:r>
      <w:r w:rsidR="002A6AC1">
        <w:rPr>
          <w:rFonts w:ascii="Calibri" w:hAnsi="Calibri" w:cs="Tahoma"/>
          <w:bCs/>
          <w:lang w:val="en-GB"/>
        </w:rPr>
        <w:t>4 t/ha p</w:t>
      </w:r>
      <w:r w:rsidR="000457AF" w:rsidRPr="003F3149">
        <w:rPr>
          <w:rFonts w:ascii="Calibri" w:hAnsi="Calibri" w:cs="Tahoma"/>
          <w:bCs/>
          <w:lang w:val="en-GB"/>
        </w:rPr>
        <w:t xml:space="preserve">oultry manure (PM), 10 t/ha RHB + 2 t/ha PMB, 5 t/ha RHB + 4 t/ha PMB, 5 t/ha RHB + 2.0 t/ha PMB, 10 t/ha RHB + 2 t/ha PM, 5t/ha RHB +4 t/ha PM and </w:t>
      </w:r>
      <w:r w:rsidR="008507F1">
        <w:rPr>
          <w:rFonts w:ascii="Calibri" w:hAnsi="Calibri" w:cs="Tahoma"/>
          <w:bCs/>
          <w:lang w:val="en-GB"/>
        </w:rPr>
        <w:t>0 t/ha c</w:t>
      </w:r>
      <w:r w:rsidR="000457AF" w:rsidRPr="003F3149">
        <w:rPr>
          <w:rFonts w:ascii="Calibri" w:hAnsi="Calibri" w:cs="Tahoma"/>
          <w:bCs/>
          <w:lang w:val="en-GB"/>
        </w:rPr>
        <w:t>ontrol</w:t>
      </w:r>
      <w:r w:rsidR="006D7C7F" w:rsidRPr="003F3149">
        <w:rPr>
          <w:rFonts w:ascii="Calibri" w:hAnsi="Calibri" w:cs="Tahoma"/>
          <w:bCs/>
          <w:lang w:val="en-GB"/>
        </w:rPr>
        <w:t xml:space="preserve">. </w:t>
      </w:r>
      <w:r w:rsidR="008507F1">
        <w:rPr>
          <w:rFonts w:ascii="Calibri" w:hAnsi="Calibri" w:cs="Tahoma"/>
          <w:bCs/>
          <w:lang w:val="en-GB"/>
        </w:rPr>
        <w:t>T</w:t>
      </w:r>
      <w:r w:rsidR="009C0FBB" w:rsidRPr="003F3149">
        <w:rPr>
          <w:rFonts w:ascii="Calibri" w:hAnsi="Calibri" w:cs="Tahoma"/>
          <w:bCs/>
          <w:lang w:val="en-GB"/>
        </w:rPr>
        <w:t xml:space="preserve">reatments were </w:t>
      </w:r>
      <w:r w:rsidR="00B83408" w:rsidRPr="003F3149">
        <w:rPr>
          <w:rFonts w:ascii="Calibri" w:hAnsi="Calibri" w:cs="Tahoma"/>
          <w:bCs/>
          <w:lang w:val="en-GB"/>
        </w:rPr>
        <w:t>arranged in</w:t>
      </w:r>
      <w:r w:rsidR="009C0FBB" w:rsidRPr="003F3149">
        <w:rPr>
          <w:rFonts w:ascii="Calibri" w:hAnsi="Calibri" w:cs="Tahoma"/>
          <w:bCs/>
          <w:lang w:val="en-GB"/>
        </w:rPr>
        <w:t xml:space="preserve"> a randomized complete block design </w:t>
      </w:r>
      <w:r w:rsidR="00B83408" w:rsidRPr="003F3149">
        <w:rPr>
          <w:rFonts w:ascii="Calibri" w:hAnsi="Calibri" w:cs="Tahoma"/>
          <w:bCs/>
          <w:lang w:val="en-GB"/>
        </w:rPr>
        <w:t xml:space="preserve">in split plot </w:t>
      </w:r>
      <w:r w:rsidR="009C0FBB" w:rsidRPr="003F3149">
        <w:rPr>
          <w:rFonts w:ascii="Calibri" w:hAnsi="Calibri" w:cs="Tahoma"/>
          <w:bCs/>
          <w:lang w:val="en-GB"/>
        </w:rPr>
        <w:t>with inoculation as the main plot factor.</w:t>
      </w:r>
      <w:r w:rsidR="00B83408" w:rsidRPr="003F3149">
        <w:rPr>
          <w:rFonts w:ascii="Calibri" w:hAnsi="Calibri" w:cs="Tahoma"/>
          <w:bCs/>
          <w:lang w:val="en-GB"/>
        </w:rPr>
        <w:t xml:space="preserve"> </w:t>
      </w:r>
      <w:r w:rsidR="00CC7FF4" w:rsidRPr="003F3149">
        <w:rPr>
          <w:rFonts w:ascii="Calibri" w:hAnsi="Calibri" w:cs="Tahoma"/>
        </w:rPr>
        <w:t xml:space="preserve">Nodule dry weight and nodule number </w:t>
      </w:r>
      <w:r w:rsidR="00B2214E" w:rsidRPr="003F3149">
        <w:rPr>
          <w:rFonts w:ascii="Calibri" w:hAnsi="Calibri" w:cs="Tahoma"/>
        </w:rPr>
        <w:t>of 4</w:t>
      </w:r>
      <w:r w:rsidR="00BA4637" w:rsidRPr="003F3149">
        <w:rPr>
          <w:rFonts w:ascii="Calibri" w:hAnsi="Calibri" w:cs="Tahoma"/>
        </w:rPr>
        <w:t xml:space="preserve"> </w:t>
      </w:r>
      <w:r w:rsidR="00B2214E" w:rsidRPr="003F3149">
        <w:rPr>
          <w:rFonts w:ascii="Calibri" w:hAnsi="Calibri" w:cs="Tahoma"/>
        </w:rPr>
        <w:t xml:space="preserve">PMB </w:t>
      </w:r>
      <w:r w:rsidR="00CC7FF4" w:rsidRPr="003F3149">
        <w:rPr>
          <w:rFonts w:ascii="Calibri" w:hAnsi="Calibri" w:cs="Tahoma"/>
        </w:rPr>
        <w:t>increased by 40 and 63% respectively over the control</w:t>
      </w:r>
      <w:r w:rsidR="00B2214E" w:rsidRPr="003F3149">
        <w:rPr>
          <w:rFonts w:ascii="Calibri" w:hAnsi="Calibri" w:cs="Tahoma"/>
        </w:rPr>
        <w:t>. Highest seed yield (4 t/ha) was obtained by 4 t/ha PM which was not statistically different from 4 t/ha PMB.</w:t>
      </w:r>
      <w:r w:rsidR="001F1DD9" w:rsidRPr="003F3149">
        <w:rPr>
          <w:rFonts w:ascii="Calibri" w:hAnsi="Calibri" w:cs="Tahoma"/>
        </w:rPr>
        <w:t xml:space="preserve"> Highest shoot biomass was 15.06 t/ha (5 t/ha RHB+4 t/ha PM)</w:t>
      </w:r>
      <w:r w:rsidR="00BA4637" w:rsidRPr="003F3149">
        <w:rPr>
          <w:rFonts w:ascii="Calibri" w:hAnsi="Calibri" w:cs="Tahoma"/>
        </w:rPr>
        <w:t>.</w:t>
      </w:r>
      <w:r w:rsidR="00CC7FF4" w:rsidRPr="003F3149">
        <w:rPr>
          <w:rFonts w:ascii="Calibri" w:hAnsi="Calibri" w:cs="Tahoma"/>
        </w:rPr>
        <w:t xml:space="preserve"> </w:t>
      </w:r>
      <w:r w:rsidR="00A9710C" w:rsidRPr="003F3149">
        <w:rPr>
          <w:rFonts w:ascii="Calibri" w:hAnsi="Calibri" w:cs="Tahoma"/>
        </w:rPr>
        <w:t xml:space="preserve"> </w:t>
      </w:r>
      <w:r w:rsidR="00B9467D" w:rsidRPr="003F3149">
        <w:rPr>
          <w:rFonts w:ascii="Calibri" w:hAnsi="Calibri" w:cs="Tahoma"/>
        </w:rPr>
        <w:t xml:space="preserve">Total </w:t>
      </w:r>
      <w:r w:rsidR="00125772" w:rsidRPr="003F3149">
        <w:rPr>
          <w:rFonts w:ascii="Calibri" w:hAnsi="Calibri" w:cs="Tahoma"/>
        </w:rPr>
        <w:t>nutrient</w:t>
      </w:r>
      <w:r w:rsidR="00B9467D" w:rsidRPr="003F3149">
        <w:rPr>
          <w:rFonts w:ascii="Calibri" w:hAnsi="Calibri" w:cs="Tahoma"/>
        </w:rPr>
        <w:t xml:space="preserve"> uptake by</w:t>
      </w:r>
      <w:r w:rsidR="00125772" w:rsidRPr="003F3149">
        <w:rPr>
          <w:rFonts w:ascii="Calibri" w:hAnsi="Calibri" w:cs="Tahoma"/>
        </w:rPr>
        <w:t xml:space="preserve"> soybean increased among the </w:t>
      </w:r>
      <w:r w:rsidR="00B9467D" w:rsidRPr="003F3149">
        <w:rPr>
          <w:rFonts w:ascii="Calibri" w:hAnsi="Calibri" w:cs="Tahoma"/>
        </w:rPr>
        <w:t>biochar</w:t>
      </w:r>
      <w:r w:rsidR="00125772" w:rsidRPr="003F3149">
        <w:rPr>
          <w:rFonts w:ascii="Calibri" w:hAnsi="Calibri" w:cs="Tahoma"/>
        </w:rPr>
        <w:t xml:space="preserve"> treatments relative to the control. </w:t>
      </w:r>
      <w:r w:rsidR="009C53E9" w:rsidRPr="003F3149">
        <w:rPr>
          <w:rFonts w:ascii="Calibri" w:hAnsi="Calibri" w:cs="Tahoma"/>
        </w:rPr>
        <w:t xml:space="preserve">The integrated application of biochar and rhizobium inoculants increased soil </w:t>
      </w:r>
      <w:proofErr w:type="spellStart"/>
      <w:r w:rsidR="009C53E9" w:rsidRPr="003F3149">
        <w:rPr>
          <w:rFonts w:ascii="Calibri" w:hAnsi="Calibri" w:cs="Tahoma"/>
        </w:rPr>
        <w:t>pH.</w:t>
      </w:r>
      <w:proofErr w:type="spellEnd"/>
      <w:r w:rsidR="00393364" w:rsidRPr="003F3149">
        <w:rPr>
          <w:rFonts w:ascii="Calibri" w:hAnsi="Calibri" w:cs="Tahoma"/>
        </w:rPr>
        <w:t xml:space="preserve"> All amendments except the control gave a significant sustainability yield index. </w:t>
      </w:r>
      <w:r w:rsidR="008E4937" w:rsidRPr="003F3149">
        <w:rPr>
          <w:rFonts w:ascii="Calibri" w:hAnsi="Calibri" w:cs="Tahoma"/>
        </w:rPr>
        <w:t xml:space="preserve">The authors of this study </w:t>
      </w:r>
      <w:r w:rsidR="007323BF">
        <w:rPr>
          <w:rFonts w:ascii="Calibri" w:hAnsi="Calibri" w:cs="Tahoma"/>
        </w:rPr>
        <w:t>recommend</w:t>
      </w:r>
      <w:r w:rsidR="008E4937" w:rsidRPr="003F3149">
        <w:rPr>
          <w:rFonts w:ascii="Calibri" w:hAnsi="Calibri" w:cs="Tahoma"/>
        </w:rPr>
        <w:t xml:space="preserve"> that</w:t>
      </w:r>
      <w:r w:rsidR="00447AE2">
        <w:rPr>
          <w:rFonts w:ascii="Calibri" w:hAnsi="Calibri" w:cs="Tahoma"/>
        </w:rPr>
        <w:t>,</w:t>
      </w:r>
      <w:r w:rsidR="008E4937" w:rsidRPr="003F3149">
        <w:rPr>
          <w:rFonts w:ascii="Calibri" w:hAnsi="Calibri" w:cs="Tahoma"/>
        </w:rPr>
        <w:t xml:space="preserve"> converting </w:t>
      </w:r>
      <w:r w:rsidR="00447AE2">
        <w:rPr>
          <w:rFonts w:ascii="Calibri" w:hAnsi="Calibri" w:cs="Tahoma"/>
        </w:rPr>
        <w:t xml:space="preserve">agro-wastes into useful soil amendments that lock </w:t>
      </w:r>
      <w:r w:rsidR="008E4937" w:rsidRPr="003F3149">
        <w:rPr>
          <w:rFonts w:ascii="Calibri" w:hAnsi="Calibri" w:cs="Tahoma"/>
        </w:rPr>
        <w:t xml:space="preserve">carbon and potentially mitigates climate change deserves more research attention in Ghana. </w:t>
      </w:r>
    </w:p>
    <w:p w14:paraId="712507E4" w14:textId="77777777" w:rsidR="003F3149" w:rsidRPr="003F3149" w:rsidRDefault="003F3149">
      <w:pPr>
        <w:pStyle w:val="Heading3"/>
        <w:spacing w:before="74"/>
        <w:rPr>
          <w:rFonts w:ascii="Calibri" w:hAnsi="Calibri"/>
          <w:color w:val="BF5A14"/>
        </w:rPr>
      </w:pPr>
    </w:p>
    <w:p w14:paraId="34AC998F" w14:textId="77777777" w:rsidR="003F3149" w:rsidRPr="003F3149" w:rsidRDefault="003F3149">
      <w:pPr>
        <w:pStyle w:val="Heading3"/>
        <w:spacing w:before="74"/>
        <w:rPr>
          <w:rFonts w:ascii="Calibri" w:hAnsi="Calibri"/>
          <w:color w:val="BF5A14"/>
        </w:rPr>
      </w:pPr>
    </w:p>
    <w:p w14:paraId="5C8BD3CC" w14:textId="77777777" w:rsidR="003F3149" w:rsidRDefault="003F3149">
      <w:pPr>
        <w:pStyle w:val="Heading3"/>
        <w:spacing w:before="74"/>
        <w:rPr>
          <w:color w:val="BF5A14"/>
        </w:rPr>
      </w:pPr>
    </w:p>
    <w:p w14:paraId="7B491292" w14:textId="77777777" w:rsidR="003F3149" w:rsidRDefault="003F3149">
      <w:pPr>
        <w:pStyle w:val="Heading3"/>
        <w:spacing w:before="74"/>
        <w:rPr>
          <w:color w:val="BF5A14"/>
        </w:rPr>
      </w:pPr>
    </w:p>
    <w:p w14:paraId="37A567D5" w14:textId="77777777" w:rsidR="007323BF" w:rsidRDefault="007323BF">
      <w:pPr>
        <w:pStyle w:val="Heading3"/>
        <w:spacing w:before="74"/>
        <w:rPr>
          <w:color w:val="BF5A14"/>
        </w:rPr>
      </w:pPr>
    </w:p>
    <w:p w14:paraId="464068DC" w14:textId="77777777" w:rsidR="007323BF" w:rsidRDefault="007323BF">
      <w:pPr>
        <w:pStyle w:val="Heading3"/>
        <w:spacing w:before="74"/>
        <w:rPr>
          <w:color w:val="BF5A14"/>
        </w:rPr>
      </w:pPr>
    </w:p>
    <w:p w14:paraId="3EE0CBAC" w14:textId="77777777" w:rsidR="00AC2A02" w:rsidRDefault="00AC2A02">
      <w:pPr>
        <w:pStyle w:val="Heading3"/>
        <w:spacing w:before="74"/>
        <w:rPr>
          <w:color w:val="BF5A14"/>
        </w:rPr>
      </w:pPr>
    </w:p>
    <w:p w14:paraId="50F26398" w14:textId="77777777" w:rsidR="00AC2A02" w:rsidRDefault="00AC2A02">
      <w:pPr>
        <w:pStyle w:val="Heading3"/>
        <w:spacing w:before="74"/>
        <w:rPr>
          <w:color w:val="BF5A14"/>
        </w:rPr>
      </w:pPr>
    </w:p>
    <w:p w14:paraId="7DE39D73" w14:textId="77777777" w:rsidR="00AC2A02" w:rsidRDefault="00AC2A02">
      <w:pPr>
        <w:pStyle w:val="Heading3"/>
        <w:spacing w:before="74"/>
        <w:rPr>
          <w:color w:val="BF5A14"/>
        </w:rPr>
      </w:pPr>
    </w:p>
    <w:p w14:paraId="201C3FD0" w14:textId="77777777" w:rsidR="00AC2A02" w:rsidRDefault="00AC2A02">
      <w:pPr>
        <w:pStyle w:val="Heading3"/>
        <w:spacing w:before="74"/>
        <w:rPr>
          <w:color w:val="BF5A14"/>
        </w:rPr>
      </w:pPr>
    </w:p>
    <w:p w14:paraId="42789194" w14:textId="77777777" w:rsidR="00AC2A02" w:rsidRDefault="00AC2A02">
      <w:pPr>
        <w:pStyle w:val="Heading3"/>
        <w:spacing w:before="74"/>
        <w:rPr>
          <w:color w:val="BF5A14"/>
        </w:rPr>
      </w:pPr>
    </w:p>
    <w:p w14:paraId="0FA27F14" w14:textId="77777777" w:rsidR="00AC2A02" w:rsidRDefault="00AC2A02">
      <w:pPr>
        <w:pStyle w:val="Heading3"/>
        <w:spacing w:before="74"/>
        <w:rPr>
          <w:color w:val="BF5A14"/>
        </w:rPr>
      </w:pPr>
    </w:p>
    <w:p w14:paraId="67F1EE17" w14:textId="77777777" w:rsidR="00AC2A02" w:rsidRDefault="00AC2A02">
      <w:pPr>
        <w:pStyle w:val="Heading3"/>
        <w:spacing w:before="74"/>
        <w:rPr>
          <w:color w:val="BF5A14"/>
        </w:rPr>
      </w:pPr>
    </w:p>
    <w:p w14:paraId="4747E1AA" w14:textId="77777777" w:rsidR="00AC2A02" w:rsidRDefault="00AC2A02">
      <w:pPr>
        <w:pStyle w:val="Heading3"/>
        <w:spacing w:before="74"/>
        <w:rPr>
          <w:color w:val="BF5A14"/>
        </w:rPr>
      </w:pPr>
    </w:p>
    <w:p w14:paraId="2BA91385" w14:textId="77777777" w:rsidR="00AC2A02" w:rsidRDefault="00AC2A02">
      <w:pPr>
        <w:pStyle w:val="Heading3"/>
        <w:spacing w:before="74"/>
        <w:rPr>
          <w:color w:val="BF5A14"/>
        </w:rPr>
      </w:pPr>
    </w:p>
    <w:p w14:paraId="105EAA37" w14:textId="77777777" w:rsidR="00AC2A02" w:rsidRDefault="00AC2A02">
      <w:pPr>
        <w:pStyle w:val="Heading3"/>
        <w:spacing w:before="74"/>
        <w:rPr>
          <w:color w:val="BF5A14"/>
        </w:rPr>
      </w:pPr>
    </w:p>
    <w:p w14:paraId="1AB4ABBE" w14:textId="77777777" w:rsidR="00AC2A02" w:rsidRDefault="00AC2A02">
      <w:pPr>
        <w:pStyle w:val="Heading3"/>
        <w:spacing w:before="74"/>
        <w:rPr>
          <w:color w:val="BF5A14"/>
        </w:rPr>
      </w:pPr>
    </w:p>
    <w:p w14:paraId="202D4E80" w14:textId="77777777" w:rsidR="00AC2A02" w:rsidRDefault="00AC2A02">
      <w:pPr>
        <w:pStyle w:val="Heading3"/>
        <w:spacing w:before="74"/>
        <w:rPr>
          <w:color w:val="BF5A14"/>
        </w:rPr>
      </w:pPr>
    </w:p>
    <w:p w14:paraId="05293A01" w14:textId="77777777" w:rsidR="00AC2A02" w:rsidRDefault="00AC2A02">
      <w:pPr>
        <w:pStyle w:val="Heading3"/>
        <w:spacing w:before="74"/>
        <w:rPr>
          <w:color w:val="BF5A14"/>
        </w:rPr>
      </w:pPr>
    </w:p>
    <w:p w14:paraId="19A2E001" w14:textId="77777777" w:rsidR="00AC2A02" w:rsidRDefault="00AC2A02">
      <w:pPr>
        <w:pStyle w:val="Heading3"/>
        <w:spacing w:before="74"/>
        <w:rPr>
          <w:color w:val="BF5A14"/>
        </w:rPr>
      </w:pPr>
    </w:p>
    <w:p w14:paraId="0DBECDA9" w14:textId="5DB23DF9" w:rsidR="00AE3E37" w:rsidRDefault="00A9710C">
      <w:pPr>
        <w:pStyle w:val="Heading3"/>
        <w:spacing w:before="74"/>
      </w:pPr>
      <w:r>
        <w:rPr>
          <w:color w:val="BF5A14"/>
        </w:rPr>
        <w:t>Image</w:t>
      </w:r>
    </w:p>
    <w:p w14:paraId="6BE48D35" w14:textId="12556DED" w:rsidR="00AE3E37" w:rsidRPr="00AC2A02" w:rsidRDefault="00AC2A02">
      <w:pPr>
        <w:pStyle w:val="BodyText"/>
        <w:spacing w:before="2"/>
        <w:rPr>
          <w:rFonts w:ascii="Arial"/>
        </w:rPr>
      </w:pPr>
      <w:r w:rsidRPr="00AC2A02">
        <w:rPr>
          <w:rFonts w:ascii="Calibri" w:eastAsiaTheme="minorHAnsi" w:hAnsi="Calibri" w:cs="Calibri"/>
          <w:bCs/>
          <w:color w:val="000000"/>
          <w:lang w:val="en-GB"/>
        </w:rPr>
        <w:t>Table 1:</w:t>
      </w:r>
      <w:r>
        <w:rPr>
          <w:rFonts w:ascii="Calibri" w:eastAsiaTheme="minorHAnsi" w:hAnsi="Calibri" w:cs="Calibri"/>
          <w:bCs/>
          <w:color w:val="000000"/>
          <w:lang w:val="en-GB"/>
        </w:rPr>
        <w:t xml:space="preserve"> </w:t>
      </w:r>
      <w:r w:rsidRPr="00AC2A02">
        <w:rPr>
          <w:rFonts w:ascii="Calibri" w:eastAsiaTheme="minorHAnsi" w:hAnsi="Calibri" w:cs="Calibri"/>
          <w:bCs/>
          <w:color w:val="000000"/>
          <w:lang w:val="en-GB"/>
        </w:rPr>
        <w:t xml:space="preserve">Yield and components of soybean </w:t>
      </w:r>
    </w:p>
    <w:p w14:paraId="33A3FADB" w14:textId="57364C53" w:rsidR="005A7358" w:rsidRDefault="00AC2A02">
      <w:pPr>
        <w:pStyle w:val="BodyText"/>
        <w:spacing w:before="2"/>
        <w:rPr>
          <w:rFonts w:ascii="Arial"/>
          <w:b/>
          <w:sz w:val="16"/>
        </w:rPr>
      </w:pPr>
      <w:r w:rsidRPr="00AC2A02">
        <w:rPr>
          <w:rFonts w:ascii="Arial"/>
          <w:b/>
          <w:sz w:val="16"/>
        </w:rPr>
        <w:drawing>
          <wp:inline distT="0" distB="0" distL="0" distR="0" wp14:anchorId="591AFC05" wp14:editId="5D4D7B6B">
            <wp:extent cx="3165475" cy="2095500"/>
            <wp:effectExtent l="0" t="0" r="952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095500"/>
                    </a:xfrm>
                    <a:prstGeom prst="rect">
                      <a:avLst/>
                    </a:prstGeom>
                  </pic:spPr>
                </pic:pic>
              </a:graphicData>
            </a:graphic>
          </wp:inline>
        </w:drawing>
      </w:r>
    </w:p>
    <w:p w14:paraId="3A0A08AA" w14:textId="3D21CC2A" w:rsidR="005973B9" w:rsidRDefault="005973B9" w:rsidP="005973B9">
      <w:pPr>
        <w:spacing w:line="204" w:lineRule="exact"/>
        <w:rPr>
          <w:rFonts w:ascii="Arial"/>
          <w:b/>
          <w:sz w:val="20"/>
        </w:rPr>
      </w:pPr>
      <w:r>
        <w:rPr>
          <w:rFonts w:ascii="Arial"/>
          <w:b/>
          <w:color w:val="BF5A14"/>
          <w:sz w:val="20"/>
        </w:rPr>
        <w:br/>
        <w:t xml:space="preserve">Recent Publications </w:t>
      </w:r>
    </w:p>
    <w:p w14:paraId="1FB32FF3" w14:textId="28923A48" w:rsidR="00C20F2E" w:rsidRPr="00C20F2E" w:rsidRDefault="00C20F2E" w:rsidP="00C20F2E">
      <w:pPr>
        <w:pStyle w:val="ListParagraph"/>
        <w:numPr>
          <w:ilvl w:val="0"/>
          <w:numId w:val="3"/>
        </w:numPr>
        <w:rPr>
          <w:rFonts w:eastAsia="Times New Roman" w:cs="Tahoma"/>
          <w:color w:val="222222"/>
          <w:sz w:val="18"/>
          <w:szCs w:val="18"/>
        </w:rPr>
      </w:pPr>
      <w:r w:rsidRPr="00C20F2E">
        <w:rPr>
          <w:rFonts w:eastAsia="Times New Roman" w:cs="Tahoma"/>
          <w:color w:val="222222"/>
          <w:sz w:val="18"/>
          <w:szCs w:val="18"/>
        </w:rPr>
        <w:t xml:space="preserve">Dohan, M.S, </w:t>
      </w:r>
      <w:proofErr w:type="spellStart"/>
      <w:r w:rsidRPr="00C20F2E">
        <w:rPr>
          <w:rFonts w:eastAsia="Times New Roman" w:cs="Tahoma"/>
          <w:color w:val="222222"/>
          <w:sz w:val="18"/>
          <w:szCs w:val="18"/>
        </w:rPr>
        <w:t>Delwendé</w:t>
      </w:r>
      <w:proofErr w:type="spellEnd"/>
      <w:r w:rsidRPr="00C20F2E">
        <w:rPr>
          <w:rFonts w:eastAsia="Times New Roman" w:cs="Tahoma"/>
          <w:color w:val="222222"/>
          <w:sz w:val="18"/>
          <w:szCs w:val="18"/>
        </w:rPr>
        <w:t xml:space="preserve">, I. K., </w:t>
      </w:r>
      <w:proofErr w:type="spellStart"/>
      <w:r w:rsidRPr="00C20F2E">
        <w:rPr>
          <w:rFonts w:eastAsia="Times New Roman" w:cs="Tahoma"/>
          <w:color w:val="222222"/>
          <w:sz w:val="18"/>
          <w:szCs w:val="18"/>
        </w:rPr>
        <w:t>Zacharia</w:t>
      </w:r>
      <w:proofErr w:type="spellEnd"/>
      <w:r w:rsidRPr="00C20F2E">
        <w:rPr>
          <w:rFonts w:eastAsia="Times New Roman" w:cs="Tahoma"/>
          <w:color w:val="222222"/>
          <w:sz w:val="18"/>
          <w:szCs w:val="18"/>
        </w:rPr>
        <w:t xml:space="preserve">, G., </w:t>
      </w:r>
      <w:proofErr w:type="spellStart"/>
      <w:r w:rsidRPr="00C20F2E">
        <w:rPr>
          <w:rFonts w:eastAsia="Times New Roman" w:cs="Tahoma"/>
          <w:b/>
          <w:color w:val="222222"/>
          <w:sz w:val="18"/>
          <w:szCs w:val="18"/>
        </w:rPr>
        <w:t>Ewusi</w:t>
      </w:r>
      <w:proofErr w:type="spellEnd"/>
      <w:r w:rsidRPr="00C20F2E">
        <w:rPr>
          <w:rFonts w:eastAsia="Times New Roman" w:cs="Tahoma"/>
          <w:b/>
          <w:color w:val="222222"/>
          <w:sz w:val="18"/>
          <w:szCs w:val="18"/>
        </w:rPr>
        <w:t>-Mensah, N.,</w:t>
      </w:r>
      <w:r w:rsidRPr="00C20F2E">
        <w:rPr>
          <w:rFonts w:eastAsia="Times New Roman" w:cs="Tahoma"/>
          <w:color w:val="222222"/>
          <w:sz w:val="18"/>
          <w:szCs w:val="18"/>
        </w:rPr>
        <w:t xml:space="preserve"> </w:t>
      </w:r>
      <w:proofErr w:type="spellStart"/>
      <w:r w:rsidRPr="00C20F2E">
        <w:rPr>
          <w:rFonts w:eastAsia="Times New Roman" w:cs="Tahoma"/>
          <w:color w:val="222222"/>
          <w:sz w:val="18"/>
          <w:szCs w:val="18"/>
        </w:rPr>
        <w:t>Minata</w:t>
      </w:r>
      <w:proofErr w:type="spellEnd"/>
      <w:r w:rsidRPr="00C20F2E">
        <w:rPr>
          <w:rFonts w:eastAsia="Times New Roman" w:cs="Tahoma"/>
          <w:color w:val="222222"/>
          <w:sz w:val="18"/>
          <w:szCs w:val="18"/>
        </w:rPr>
        <w:t xml:space="preserve">, S., Hassan, B. N., Francois, L., </w:t>
      </w:r>
      <w:proofErr w:type="spellStart"/>
      <w:r w:rsidRPr="00C20F2E">
        <w:rPr>
          <w:rFonts w:eastAsia="Times New Roman" w:cs="Tahoma"/>
          <w:color w:val="222222"/>
          <w:sz w:val="18"/>
          <w:szCs w:val="18"/>
        </w:rPr>
        <w:t>Sedego</w:t>
      </w:r>
      <w:proofErr w:type="spellEnd"/>
      <w:r w:rsidRPr="00C20F2E">
        <w:rPr>
          <w:rFonts w:eastAsia="Times New Roman" w:cs="Tahoma"/>
          <w:color w:val="222222"/>
          <w:sz w:val="18"/>
          <w:szCs w:val="18"/>
        </w:rPr>
        <w:t xml:space="preserve">, M. P., and </w:t>
      </w:r>
      <w:proofErr w:type="spellStart"/>
      <w:r w:rsidRPr="00C20F2E">
        <w:rPr>
          <w:rFonts w:eastAsia="Times New Roman" w:cs="Tahoma"/>
          <w:color w:val="222222"/>
          <w:sz w:val="18"/>
          <w:szCs w:val="18"/>
        </w:rPr>
        <w:t>Abaidoo</w:t>
      </w:r>
      <w:proofErr w:type="spellEnd"/>
      <w:r w:rsidRPr="00C20F2E">
        <w:rPr>
          <w:rFonts w:eastAsia="Times New Roman" w:cs="Tahoma"/>
          <w:color w:val="222222"/>
          <w:sz w:val="18"/>
          <w:szCs w:val="18"/>
        </w:rPr>
        <w:t xml:space="preserve">, R.C. (2017). </w:t>
      </w:r>
      <w:hyperlink r:id="rId10" w:history="1">
        <w:r w:rsidRPr="001C0730">
          <w:rPr>
            <w:rStyle w:val="Hyperlink"/>
            <w:rFonts w:eastAsia="Times New Roman" w:cs="Tahoma"/>
            <w:color w:val="000000" w:themeColor="text1"/>
            <w:sz w:val="18"/>
            <w:szCs w:val="18"/>
            <w:u w:val="none"/>
          </w:rPr>
          <w:t xml:space="preserve">Effectiveness of combined application of </w:t>
        </w:r>
        <w:proofErr w:type="spellStart"/>
        <w:r w:rsidRPr="001C0730">
          <w:rPr>
            <w:rStyle w:val="Hyperlink"/>
            <w:rFonts w:eastAsia="Times New Roman" w:cs="Tahoma"/>
            <w:color w:val="000000" w:themeColor="text1"/>
            <w:sz w:val="18"/>
            <w:szCs w:val="18"/>
            <w:u w:val="none"/>
          </w:rPr>
          <w:t>Kodjari</w:t>
        </w:r>
        <w:proofErr w:type="spellEnd"/>
        <w:r w:rsidRPr="001C0730">
          <w:rPr>
            <w:rStyle w:val="Hyperlink"/>
            <w:rFonts w:eastAsia="Times New Roman" w:cs="Tahoma"/>
            <w:color w:val="000000" w:themeColor="text1"/>
            <w:sz w:val="18"/>
            <w:szCs w:val="18"/>
            <w:u w:val="none"/>
          </w:rPr>
          <w:t xml:space="preserve"> phosphate rock, water soluble phosphorus fertilizer and manure in a Fe</w:t>
        </w:r>
        <w:r w:rsidRPr="001C0730">
          <w:rPr>
            <w:rStyle w:val="Hyperlink"/>
            <w:rFonts w:eastAsia="Times New Roman" w:cs="Tahoma"/>
            <w:color w:val="000000" w:themeColor="text1"/>
            <w:sz w:val="18"/>
            <w:szCs w:val="18"/>
            <w:u w:val="none"/>
          </w:rPr>
          <w:t>r</w:t>
        </w:r>
        <w:r w:rsidRPr="001C0730">
          <w:rPr>
            <w:rStyle w:val="Hyperlink"/>
            <w:rFonts w:eastAsia="Times New Roman" w:cs="Tahoma"/>
            <w:color w:val="000000" w:themeColor="text1"/>
            <w:sz w:val="18"/>
            <w:szCs w:val="18"/>
            <w:u w:val="none"/>
          </w:rPr>
          <w:t xml:space="preserve">ric </w:t>
        </w:r>
        <w:proofErr w:type="spellStart"/>
        <w:r w:rsidRPr="001C0730">
          <w:rPr>
            <w:rStyle w:val="Hyperlink"/>
            <w:rFonts w:eastAsia="Times New Roman" w:cs="Tahoma"/>
            <w:color w:val="000000" w:themeColor="text1"/>
            <w:sz w:val="18"/>
            <w:szCs w:val="18"/>
            <w:u w:val="none"/>
          </w:rPr>
          <w:t>Lixisol</w:t>
        </w:r>
        <w:proofErr w:type="spellEnd"/>
        <w:r w:rsidRPr="001C0730">
          <w:rPr>
            <w:rStyle w:val="Hyperlink"/>
            <w:rFonts w:eastAsia="Times New Roman" w:cs="Tahoma"/>
            <w:color w:val="000000" w:themeColor="text1"/>
            <w:sz w:val="18"/>
            <w:szCs w:val="18"/>
            <w:u w:val="none"/>
          </w:rPr>
          <w:t xml:space="preserve"> in the </w:t>
        </w:r>
        <w:proofErr w:type="spellStart"/>
        <w:r w:rsidRPr="001C0730">
          <w:rPr>
            <w:rStyle w:val="Hyperlink"/>
            <w:rFonts w:eastAsia="Times New Roman" w:cs="Tahoma"/>
            <w:color w:val="000000" w:themeColor="text1"/>
            <w:sz w:val="18"/>
            <w:szCs w:val="18"/>
            <w:u w:val="none"/>
          </w:rPr>
          <w:t>centre</w:t>
        </w:r>
        <w:proofErr w:type="spellEnd"/>
        <w:r w:rsidRPr="001C0730">
          <w:rPr>
            <w:rStyle w:val="Hyperlink"/>
            <w:rFonts w:eastAsia="Times New Roman" w:cs="Tahoma"/>
            <w:color w:val="000000" w:themeColor="text1"/>
            <w:sz w:val="18"/>
            <w:szCs w:val="18"/>
            <w:u w:val="none"/>
          </w:rPr>
          <w:t xml:space="preserve"> west of Burkina Faso</w:t>
        </w:r>
      </w:hyperlink>
      <w:r w:rsidRPr="001C0730">
        <w:rPr>
          <w:rFonts w:eastAsia="Times New Roman" w:cs="Tahoma"/>
          <w:color w:val="000000" w:themeColor="text1"/>
          <w:sz w:val="18"/>
          <w:szCs w:val="18"/>
        </w:rPr>
        <w:t>.</w:t>
      </w:r>
      <w:r w:rsidRPr="00C20F2E">
        <w:rPr>
          <w:rFonts w:eastAsia="Times New Roman" w:cs="Tahoma"/>
          <w:color w:val="000000" w:themeColor="text1"/>
          <w:sz w:val="18"/>
          <w:szCs w:val="18"/>
        </w:rPr>
        <w:t xml:space="preserve"> </w:t>
      </w:r>
      <w:r w:rsidRPr="00C20F2E">
        <w:rPr>
          <w:rFonts w:eastAsia="Times New Roman" w:cs="Tahoma"/>
          <w:color w:val="222222"/>
          <w:sz w:val="18"/>
          <w:szCs w:val="18"/>
        </w:rPr>
        <w:t>Archives of Agronomy and Soil Science. Taylor and Francis, 1-14 pp.</w:t>
      </w:r>
    </w:p>
    <w:p w14:paraId="6DAB4EBE" w14:textId="77777777" w:rsidR="00A67C13" w:rsidRPr="00A67C13" w:rsidRDefault="00A67C13" w:rsidP="00A67C13">
      <w:pPr>
        <w:pStyle w:val="ListParagraph"/>
        <w:numPr>
          <w:ilvl w:val="0"/>
          <w:numId w:val="3"/>
        </w:numPr>
        <w:autoSpaceDE w:val="0"/>
        <w:autoSpaceDN w:val="0"/>
        <w:adjustRightInd w:val="0"/>
        <w:spacing w:line="240" w:lineRule="auto"/>
        <w:rPr>
          <w:rFonts w:cs="Arial"/>
          <w:sz w:val="18"/>
          <w:szCs w:val="18"/>
        </w:rPr>
      </w:pPr>
      <w:r w:rsidRPr="00A67C13">
        <w:rPr>
          <w:rFonts w:cs="Arial"/>
          <w:sz w:val="18"/>
          <w:szCs w:val="18"/>
        </w:rPr>
        <w:t xml:space="preserve">Mavis Badu </w:t>
      </w:r>
      <w:proofErr w:type="spellStart"/>
      <w:r w:rsidRPr="00A67C13">
        <w:rPr>
          <w:rFonts w:cs="Arial"/>
          <w:sz w:val="18"/>
          <w:szCs w:val="18"/>
        </w:rPr>
        <w:t>Brempong</w:t>
      </w:r>
      <w:proofErr w:type="spellEnd"/>
      <w:r w:rsidRPr="00A67C13">
        <w:rPr>
          <w:rFonts w:cs="Arial"/>
          <w:sz w:val="18"/>
          <w:szCs w:val="18"/>
        </w:rPr>
        <w:t xml:space="preserve">, Andrews </w:t>
      </w:r>
      <w:proofErr w:type="spellStart"/>
      <w:r w:rsidRPr="00A67C13">
        <w:rPr>
          <w:rFonts w:cs="Arial"/>
          <w:sz w:val="18"/>
          <w:szCs w:val="18"/>
        </w:rPr>
        <w:t>Opoku</w:t>
      </w:r>
      <w:proofErr w:type="spellEnd"/>
      <w:r w:rsidRPr="00A67C13">
        <w:rPr>
          <w:rFonts w:cs="Arial"/>
          <w:sz w:val="18"/>
          <w:szCs w:val="18"/>
        </w:rPr>
        <w:t xml:space="preserve">, </w:t>
      </w:r>
      <w:r w:rsidRPr="00A67C13">
        <w:rPr>
          <w:rFonts w:cs="Arial"/>
          <w:b/>
          <w:sz w:val="18"/>
          <w:szCs w:val="18"/>
        </w:rPr>
        <w:t xml:space="preserve">Nana </w:t>
      </w:r>
      <w:proofErr w:type="spellStart"/>
      <w:r w:rsidRPr="00A67C13">
        <w:rPr>
          <w:rFonts w:cs="Arial"/>
          <w:b/>
          <w:sz w:val="18"/>
          <w:szCs w:val="18"/>
        </w:rPr>
        <w:t>Ewusi</w:t>
      </w:r>
      <w:proofErr w:type="spellEnd"/>
      <w:r w:rsidRPr="00A67C13">
        <w:rPr>
          <w:rFonts w:cs="Arial"/>
          <w:b/>
          <w:sz w:val="18"/>
          <w:szCs w:val="18"/>
        </w:rPr>
        <w:t>-Mensah</w:t>
      </w:r>
      <w:r w:rsidRPr="00A67C13">
        <w:rPr>
          <w:rFonts w:cs="Arial"/>
          <w:sz w:val="18"/>
          <w:szCs w:val="18"/>
        </w:rPr>
        <w:t xml:space="preserve"> and Robert Clement </w:t>
      </w:r>
      <w:proofErr w:type="spellStart"/>
      <w:r w:rsidRPr="00A67C13">
        <w:rPr>
          <w:rFonts w:cs="Arial"/>
          <w:sz w:val="18"/>
          <w:szCs w:val="18"/>
        </w:rPr>
        <w:t>Abaidoo</w:t>
      </w:r>
      <w:proofErr w:type="spellEnd"/>
      <w:r w:rsidRPr="00A67C13">
        <w:rPr>
          <w:rFonts w:cs="Arial"/>
          <w:sz w:val="18"/>
          <w:szCs w:val="18"/>
        </w:rPr>
        <w:t xml:space="preserve"> (2017). Evaluating added benefits from combined cattle manure and fertilizer application in a maize cropping system. Journal of Environmental Science and Engineering 6:34-40.</w:t>
      </w:r>
    </w:p>
    <w:p w14:paraId="46680230" w14:textId="77777777" w:rsidR="00A67C13" w:rsidRPr="00A67C13" w:rsidRDefault="00A67C13" w:rsidP="00A67C13">
      <w:pPr>
        <w:pStyle w:val="ListParagraph"/>
        <w:numPr>
          <w:ilvl w:val="0"/>
          <w:numId w:val="3"/>
        </w:numPr>
        <w:autoSpaceDE w:val="0"/>
        <w:autoSpaceDN w:val="0"/>
        <w:adjustRightInd w:val="0"/>
        <w:spacing w:line="240" w:lineRule="auto"/>
        <w:rPr>
          <w:rFonts w:cs="Arial"/>
          <w:sz w:val="18"/>
          <w:szCs w:val="18"/>
        </w:rPr>
      </w:pPr>
      <w:proofErr w:type="spellStart"/>
      <w:r w:rsidRPr="00A67C13">
        <w:rPr>
          <w:rFonts w:cs="Arial"/>
          <w:sz w:val="18"/>
          <w:szCs w:val="18"/>
        </w:rPr>
        <w:t>Ulzen</w:t>
      </w:r>
      <w:proofErr w:type="spellEnd"/>
      <w:r w:rsidRPr="00A67C13">
        <w:rPr>
          <w:rFonts w:cs="Arial"/>
          <w:sz w:val="18"/>
          <w:szCs w:val="18"/>
        </w:rPr>
        <w:t xml:space="preserve">, J., </w:t>
      </w:r>
      <w:proofErr w:type="spellStart"/>
      <w:r w:rsidRPr="00A67C13">
        <w:rPr>
          <w:rFonts w:cs="Arial"/>
          <w:sz w:val="18"/>
          <w:szCs w:val="18"/>
        </w:rPr>
        <w:t>Abaidoo</w:t>
      </w:r>
      <w:proofErr w:type="spellEnd"/>
      <w:r w:rsidRPr="00A67C13">
        <w:rPr>
          <w:rFonts w:cs="Arial"/>
          <w:sz w:val="18"/>
          <w:szCs w:val="18"/>
        </w:rPr>
        <w:t xml:space="preserve">, R.C., </w:t>
      </w:r>
      <w:r w:rsidRPr="00A67C13">
        <w:rPr>
          <w:rFonts w:cs="Arial"/>
          <w:b/>
          <w:sz w:val="18"/>
          <w:szCs w:val="18"/>
        </w:rPr>
        <w:t>Mensah, N.E</w:t>
      </w:r>
      <w:r w:rsidRPr="00A67C13">
        <w:rPr>
          <w:rFonts w:cs="Arial"/>
          <w:sz w:val="18"/>
          <w:szCs w:val="18"/>
        </w:rPr>
        <w:t xml:space="preserve">., </w:t>
      </w:r>
      <w:proofErr w:type="spellStart"/>
      <w:r w:rsidRPr="00A67C13">
        <w:rPr>
          <w:rFonts w:cs="Arial"/>
          <w:sz w:val="18"/>
          <w:szCs w:val="18"/>
        </w:rPr>
        <w:t>Masso</w:t>
      </w:r>
      <w:proofErr w:type="spellEnd"/>
      <w:r w:rsidRPr="00A67C13">
        <w:rPr>
          <w:rFonts w:cs="Arial"/>
          <w:sz w:val="18"/>
          <w:szCs w:val="18"/>
        </w:rPr>
        <w:t xml:space="preserve">, C and </w:t>
      </w:r>
      <w:proofErr w:type="spellStart"/>
      <w:r w:rsidRPr="00A67C13">
        <w:rPr>
          <w:rFonts w:cs="Arial"/>
          <w:sz w:val="18"/>
          <w:szCs w:val="18"/>
        </w:rPr>
        <w:t>AbdelGadir</w:t>
      </w:r>
      <w:proofErr w:type="spellEnd"/>
      <w:r w:rsidRPr="00A67C13">
        <w:rPr>
          <w:rFonts w:cs="Arial"/>
          <w:sz w:val="18"/>
          <w:szCs w:val="18"/>
        </w:rPr>
        <w:t>, A.H. (</w:t>
      </w:r>
      <w:r w:rsidRPr="00A67C13">
        <w:rPr>
          <w:rFonts w:cs="Arial"/>
          <w:b/>
          <w:sz w:val="18"/>
          <w:szCs w:val="18"/>
        </w:rPr>
        <w:t>2016</w:t>
      </w:r>
      <w:r w:rsidRPr="00A67C13">
        <w:rPr>
          <w:rFonts w:cs="Arial"/>
          <w:sz w:val="18"/>
          <w:szCs w:val="18"/>
        </w:rPr>
        <w:t xml:space="preserve">). </w:t>
      </w:r>
      <w:proofErr w:type="spellStart"/>
      <w:r w:rsidRPr="00A67C13">
        <w:rPr>
          <w:rFonts w:cs="Arial"/>
          <w:sz w:val="18"/>
          <w:szCs w:val="18"/>
        </w:rPr>
        <w:t>Bradyrhizobium</w:t>
      </w:r>
      <w:proofErr w:type="spellEnd"/>
      <w:r w:rsidRPr="00A67C13">
        <w:rPr>
          <w:rFonts w:cs="Arial"/>
          <w:sz w:val="18"/>
          <w:szCs w:val="18"/>
        </w:rPr>
        <w:t xml:space="preserve"> inoculants enhance yields of soybean and cowpea in Northern Ghana. Frontiers Plant Sci. 7:1770.</w:t>
      </w:r>
    </w:p>
    <w:p w14:paraId="14892C71" w14:textId="6E5FEE8C" w:rsidR="005973B9" w:rsidRDefault="00A67C13" w:rsidP="00A67C13">
      <w:pPr>
        <w:pStyle w:val="ListParagraph"/>
        <w:numPr>
          <w:ilvl w:val="0"/>
          <w:numId w:val="3"/>
        </w:numPr>
        <w:tabs>
          <w:tab w:val="left" w:pos="384"/>
        </w:tabs>
        <w:spacing w:line="240" w:lineRule="auto"/>
        <w:ind w:right="138" w:hanging="283"/>
        <w:rPr>
          <w:sz w:val="18"/>
        </w:rPr>
      </w:pPr>
      <w:proofErr w:type="spellStart"/>
      <w:r w:rsidRPr="00F26F6E">
        <w:rPr>
          <w:rFonts w:cs="Arial"/>
          <w:sz w:val="18"/>
          <w:szCs w:val="18"/>
        </w:rPr>
        <w:t>Gonda</w:t>
      </w:r>
      <w:proofErr w:type="spellEnd"/>
      <w:r w:rsidRPr="00F26F6E">
        <w:rPr>
          <w:rFonts w:cs="Arial"/>
          <w:sz w:val="18"/>
          <w:szCs w:val="18"/>
        </w:rPr>
        <w:t xml:space="preserve"> </w:t>
      </w:r>
      <w:proofErr w:type="spellStart"/>
      <w:r w:rsidRPr="00F26F6E">
        <w:rPr>
          <w:rFonts w:cs="Arial"/>
          <w:sz w:val="18"/>
          <w:szCs w:val="18"/>
        </w:rPr>
        <w:t>Abdou</w:t>
      </w:r>
      <w:proofErr w:type="spellEnd"/>
      <w:r w:rsidRPr="00F26F6E">
        <w:rPr>
          <w:rFonts w:cs="Arial"/>
          <w:sz w:val="18"/>
          <w:szCs w:val="18"/>
        </w:rPr>
        <w:t xml:space="preserve">, </w:t>
      </w:r>
      <w:r w:rsidRPr="00F26F6E">
        <w:rPr>
          <w:rFonts w:cs="Arial"/>
          <w:b/>
          <w:sz w:val="18"/>
          <w:szCs w:val="18"/>
        </w:rPr>
        <w:t xml:space="preserve">Nana </w:t>
      </w:r>
      <w:proofErr w:type="spellStart"/>
      <w:r w:rsidRPr="00F26F6E">
        <w:rPr>
          <w:rFonts w:cs="Arial"/>
          <w:b/>
          <w:sz w:val="18"/>
          <w:szCs w:val="18"/>
        </w:rPr>
        <w:t>Ewusi</w:t>
      </w:r>
      <w:proofErr w:type="spellEnd"/>
      <w:r w:rsidRPr="00F26F6E">
        <w:rPr>
          <w:rFonts w:cs="Arial"/>
          <w:b/>
          <w:sz w:val="18"/>
          <w:szCs w:val="18"/>
        </w:rPr>
        <w:t>-Mensah,</w:t>
      </w:r>
      <w:r w:rsidRPr="00F26F6E">
        <w:rPr>
          <w:rFonts w:cs="Arial"/>
          <w:sz w:val="18"/>
          <w:szCs w:val="18"/>
        </w:rPr>
        <w:t xml:space="preserve"> </w:t>
      </w:r>
      <w:proofErr w:type="spellStart"/>
      <w:r w:rsidRPr="00F26F6E">
        <w:rPr>
          <w:rFonts w:cs="Arial"/>
          <w:sz w:val="18"/>
          <w:szCs w:val="18"/>
        </w:rPr>
        <w:t>Maman</w:t>
      </w:r>
      <w:proofErr w:type="spellEnd"/>
      <w:r w:rsidRPr="00F26F6E">
        <w:rPr>
          <w:rFonts w:cs="Arial"/>
          <w:sz w:val="18"/>
          <w:szCs w:val="18"/>
        </w:rPr>
        <w:t xml:space="preserve"> Nouri, Francis </w:t>
      </w:r>
      <w:proofErr w:type="spellStart"/>
      <w:r w:rsidRPr="00F26F6E">
        <w:rPr>
          <w:rFonts w:cs="Arial"/>
          <w:sz w:val="18"/>
          <w:szCs w:val="18"/>
        </w:rPr>
        <w:t>Marthy</w:t>
      </w:r>
      <w:proofErr w:type="spellEnd"/>
      <w:r w:rsidRPr="00F26F6E">
        <w:rPr>
          <w:rFonts w:cs="Arial"/>
          <w:sz w:val="18"/>
          <w:szCs w:val="18"/>
        </w:rPr>
        <w:t xml:space="preserve"> </w:t>
      </w:r>
      <w:proofErr w:type="spellStart"/>
      <w:r w:rsidRPr="00F26F6E">
        <w:rPr>
          <w:rFonts w:cs="Arial"/>
          <w:sz w:val="18"/>
          <w:szCs w:val="18"/>
        </w:rPr>
        <w:t>Tetteh</w:t>
      </w:r>
      <w:proofErr w:type="spellEnd"/>
      <w:r w:rsidRPr="00F26F6E">
        <w:rPr>
          <w:rFonts w:cs="Arial"/>
          <w:sz w:val="18"/>
          <w:szCs w:val="18"/>
        </w:rPr>
        <w:t xml:space="preserve">, Ebenezer </w:t>
      </w:r>
      <w:proofErr w:type="spellStart"/>
      <w:r w:rsidRPr="00F26F6E">
        <w:rPr>
          <w:rFonts w:cs="Arial"/>
          <w:sz w:val="18"/>
          <w:szCs w:val="18"/>
        </w:rPr>
        <w:t>Yeboah</w:t>
      </w:r>
      <w:proofErr w:type="spellEnd"/>
      <w:r w:rsidRPr="00F26F6E">
        <w:rPr>
          <w:rFonts w:cs="Arial"/>
          <w:sz w:val="18"/>
          <w:szCs w:val="18"/>
        </w:rPr>
        <w:t xml:space="preserve"> </w:t>
      </w:r>
      <w:proofErr w:type="spellStart"/>
      <w:r w:rsidRPr="00F26F6E">
        <w:rPr>
          <w:rFonts w:cs="Arial"/>
          <w:sz w:val="18"/>
          <w:szCs w:val="18"/>
        </w:rPr>
        <w:t>Safo</w:t>
      </w:r>
      <w:proofErr w:type="spellEnd"/>
      <w:r w:rsidRPr="00F26F6E">
        <w:rPr>
          <w:rFonts w:cs="Arial"/>
          <w:sz w:val="18"/>
          <w:szCs w:val="18"/>
        </w:rPr>
        <w:t xml:space="preserve"> and Robert Clement </w:t>
      </w:r>
      <w:proofErr w:type="spellStart"/>
      <w:r w:rsidRPr="00F26F6E">
        <w:rPr>
          <w:rFonts w:cs="Arial"/>
          <w:sz w:val="18"/>
          <w:szCs w:val="18"/>
        </w:rPr>
        <w:t>Abaidoo</w:t>
      </w:r>
      <w:proofErr w:type="spellEnd"/>
      <w:r w:rsidRPr="00F26F6E">
        <w:rPr>
          <w:rFonts w:cs="Arial"/>
          <w:sz w:val="18"/>
          <w:szCs w:val="18"/>
        </w:rPr>
        <w:t xml:space="preserve"> (</w:t>
      </w:r>
      <w:r w:rsidRPr="00F26F6E">
        <w:rPr>
          <w:rFonts w:cs="Arial"/>
          <w:b/>
          <w:sz w:val="18"/>
          <w:szCs w:val="18"/>
        </w:rPr>
        <w:t>2016</w:t>
      </w:r>
      <w:r w:rsidRPr="00F26F6E">
        <w:rPr>
          <w:rFonts w:cs="Arial"/>
          <w:sz w:val="18"/>
          <w:szCs w:val="18"/>
        </w:rPr>
        <w:t xml:space="preserve">). Nutrient release patterns of compost and its implication on crop yield under </w:t>
      </w:r>
      <w:proofErr w:type="spellStart"/>
      <w:r w:rsidRPr="00F26F6E">
        <w:rPr>
          <w:rFonts w:cs="Arial"/>
          <w:sz w:val="18"/>
          <w:szCs w:val="18"/>
        </w:rPr>
        <w:t>Sahelian</w:t>
      </w:r>
      <w:proofErr w:type="spellEnd"/>
      <w:r w:rsidRPr="00F26F6E">
        <w:rPr>
          <w:rFonts w:cs="Arial"/>
          <w:sz w:val="18"/>
          <w:szCs w:val="18"/>
        </w:rPr>
        <w:t xml:space="preserve"> conditions of Niger. </w:t>
      </w:r>
      <w:proofErr w:type="spellStart"/>
      <w:r w:rsidRPr="00F26F6E">
        <w:rPr>
          <w:rFonts w:cs="Arial"/>
          <w:sz w:val="18"/>
          <w:szCs w:val="18"/>
        </w:rPr>
        <w:t>Nutr</w:t>
      </w:r>
      <w:proofErr w:type="spellEnd"/>
      <w:r w:rsidRPr="00F26F6E">
        <w:rPr>
          <w:rFonts w:cs="Arial"/>
          <w:sz w:val="18"/>
          <w:szCs w:val="18"/>
        </w:rPr>
        <w:t xml:space="preserve"> </w:t>
      </w:r>
      <w:proofErr w:type="spellStart"/>
      <w:r w:rsidRPr="00F26F6E">
        <w:rPr>
          <w:rFonts w:cs="Arial"/>
          <w:sz w:val="18"/>
          <w:szCs w:val="18"/>
        </w:rPr>
        <w:t>Cycl</w:t>
      </w:r>
      <w:proofErr w:type="spellEnd"/>
      <w:r w:rsidRPr="00F26F6E">
        <w:rPr>
          <w:rFonts w:cs="Arial"/>
          <w:sz w:val="18"/>
          <w:szCs w:val="18"/>
        </w:rPr>
        <w:t xml:space="preserve"> </w:t>
      </w:r>
      <w:proofErr w:type="spellStart"/>
      <w:r w:rsidRPr="00F26F6E">
        <w:rPr>
          <w:rFonts w:cs="Arial"/>
          <w:sz w:val="18"/>
          <w:szCs w:val="18"/>
        </w:rPr>
        <w:t>Agroecosyst</w:t>
      </w:r>
      <w:proofErr w:type="spellEnd"/>
      <w:r w:rsidRPr="00F26F6E">
        <w:rPr>
          <w:rFonts w:cs="Arial"/>
          <w:sz w:val="18"/>
          <w:szCs w:val="18"/>
        </w:rPr>
        <w:t>. Vol. 105(1).</w:t>
      </w:r>
    </w:p>
    <w:p w14:paraId="3462BAF7" w14:textId="77777777" w:rsidR="00A67C13" w:rsidRPr="00F26F6E" w:rsidRDefault="00A67C13" w:rsidP="00A67C13">
      <w:pPr>
        <w:widowControl/>
        <w:numPr>
          <w:ilvl w:val="0"/>
          <w:numId w:val="3"/>
        </w:numPr>
        <w:jc w:val="both"/>
        <w:rPr>
          <w:rFonts w:ascii="Calibri" w:eastAsia="Times New Roman" w:hAnsi="Calibri" w:cs="Arial"/>
          <w:sz w:val="18"/>
          <w:szCs w:val="18"/>
        </w:rPr>
      </w:pPr>
      <w:proofErr w:type="spellStart"/>
      <w:r w:rsidRPr="00F26F6E">
        <w:rPr>
          <w:rFonts w:ascii="Calibri" w:eastAsia="Times New Roman" w:hAnsi="Calibri" w:cs="Arial"/>
          <w:sz w:val="18"/>
          <w:szCs w:val="18"/>
        </w:rPr>
        <w:t>Allito</w:t>
      </w:r>
      <w:proofErr w:type="spellEnd"/>
      <w:r w:rsidRPr="00F26F6E">
        <w:rPr>
          <w:rFonts w:ascii="Calibri" w:eastAsia="Times New Roman" w:hAnsi="Calibri" w:cs="Arial"/>
          <w:sz w:val="18"/>
          <w:szCs w:val="18"/>
        </w:rPr>
        <w:t xml:space="preserve"> B.B., </w:t>
      </w:r>
      <w:proofErr w:type="spellStart"/>
      <w:r w:rsidRPr="00F26F6E">
        <w:rPr>
          <w:rFonts w:ascii="Calibri" w:eastAsia="Times New Roman" w:hAnsi="Calibri" w:cs="Arial"/>
          <w:b/>
          <w:sz w:val="18"/>
          <w:szCs w:val="18"/>
        </w:rPr>
        <w:t>Ewusi</w:t>
      </w:r>
      <w:proofErr w:type="spellEnd"/>
      <w:r w:rsidRPr="00F26F6E">
        <w:rPr>
          <w:rFonts w:ascii="Calibri" w:eastAsia="Times New Roman" w:hAnsi="Calibri" w:cs="Arial"/>
          <w:b/>
          <w:sz w:val="18"/>
          <w:szCs w:val="18"/>
        </w:rPr>
        <w:t>-Mensah, N.</w:t>
      </w:r>
      <w:r w:rsidRPr="00F26F6E">
        <w:rPr>
          <w:rFonts w:ascii="Calibri" w:eastAsia="Times New Roman" w:hAnsi="Calibri" w:cs="Arial"/>
          <w:sz w:val="18"/>
          <w:szCs w:val="18"/>
        </w:rPr>
        <w:t xml:space="preserve"> and </w:t>
      </w:r>
      <w:proofErr w:type="spellStart"/>
      <w:r w:rsidRPr="00F26F6E">
        <w:rPr>
          <w:rFonts w:ascii="Calibri" w:eastAsia="Times New Roman" w:hAnsi="Calibri" w:cs="Arial"/>
          <w:sz w:val="18"/>
          <w:szCs w:val="18"/>
        </w:rPr>
        <w:t>Alemneh</w:t>
      </w:r>
      <w:proofErr w:type="spellEnd"/>
      <w:r w:rsidRPr="00F26F6E">
        <w:rPr>
          <w:rFonts w:ascii="Calibri" w:eastAsia="Times New Roman" w:hAnsi="Calibri" w:cs="Arial"/>
          <w:sz w:val="18"/>
          <w:szCs w:val="18"/>
        </w:rPr>
        <w:t>, A.A. (</w:t>
      </w:r>
      <w:r w:rsidRPr="00F26F6E">
        <w:rPr>
          <w:rFonts w:ascii="Calibri" w:eastAsia="Times New Roman" w:hAnsi="Calibri" w:cs="Arial"/>
          <w:b/>
          <w:sz w:val="18"/>
          <w:szCs w:val="18"/>
        </w:rPr>
        <w:t>2015</w:t>
      </w:r>
      <w:r w:rsidRPr="00F26F6E">
        <w:rPr>
          <w:rFonts w:ascii="Calibri" w:eastAsia="Times New Roman" w:hAnsi="Calibri" w:cs="Arial"/>
          <w:sz w:val="18"/>
          <w:szCs w:val="18"/>
        </w:rPr>
        <w:t>). Rhizobia Strain and Host-Legume Interaction Effects on Nitrogen Fixation and Yield of Grain Legume: A Review. Molecular Soil Biology. Vol.6 (4).</w:t>
      </w:r>
    </w:p>
    <w:p w14:paraId="6E9AA110" w14:textId="45A03861" w:rsidR="00A67C13" w:rsidRPr="00517574" w:rsidRDefault="00A67C13" w:rsidP="00517574">
      <w:pPr>
        <w:pStyle w:val="ListParagraph"/>
        <w:widowControl/>
        <w:numPr>
          <w:ilvl w:val="0"/>
          <w:numId w:val="3"/>
        </w:numPr>
        <w:spacing w:after="200" w:line="276" w:lineRule="auto"/>
        <w:rPr>
          <w:rFonts w:cs="Arial"/>
          <w:sz w:val="18"/>
          <w:szCs w:val="18"/>
        </w:rPr>
      </w:pPr>
      <w:r w:rsidRPr="00517574">
        <w:rPr>
          <w:rFonts w:cs="Arial"/>
          <w:b/>
          <w:sz w:val="18"/>
          <w:szCs w:val="18"/>
        </w:rPr>
        <w:t xml:space="preserve">N. </w:t>
      </w:r>
      <w:proofErr w:type="spellStart"/>
      <w:r w:rsidRPr="00517574">
        <w:rPr>
          <w:rFonts w:cs="Arial"/>
          <w:b/>
          <w:sz w:val="18"/>
          <w:szCs w:val="18"/>
        </w:rPr>
        <w:t>Ewusi</w:t>
      </w:r>
      <w:proofErr w:type="spellEnd"/>
      <w:r w:rsidRPr="00517574">
        <w:rPr>
          <w:rFonts w:cs="Arial"/>
          <w:b/>
          <w:sz w:val="18"/>
          <w:szCs w:val="18"/>
        </w:rPr>
        <w:t>-Mensah,</w:t>
      </w:r>
      <w:r w:rsidRPr="00517574">
        <w:rPr>
          <w:rFonts w:cs="Arial"/>
          <w:sz w:val="18"/>
          <w:szCs w:val="18"/>
        </w:rPr>
        <w:t xml:space="preserve"> V. </w:t>
      </w:r>
      <w:proofErr w:type="spellStart"/>
      <w:r w:rsidRPr="00517574">
        <w:rPr>
          <w:rFonts w:cs="Arial"/>
          <w:sz w:val="18"/>
          <w:szCs w:val="18"/>
        </w:rPr>
        <w:t>Logah</w:t>
      </w:r>
      <w:proofErr w:type="spellEnd"/>
      <w:r w:rsidRPr="00517574">
        <w:rPr>
          <w:rFonts w:cs="Arial"/>
          <w:sz w:val="18"/>
          <w:szCs w:val="18"/>
        </w:rPr>
        <w:t xml:space="preserve"> and E. J. </w:t>
      </w:r>
      <w:proofErr w:type="spellStart"/>
      <w:r w:rsidRPr="00517574">
        <w:rPr>
          <w:rFonts w:cs="Arial"/>
          <w:sz w:val="18"/>
          <w:szCs w:val="18"/>
        </w:rPr>
        <w:t>Akrasi</w:t>
      </w:r>
      <w:proofErr w:type="spellEnd"/>
      <w:r w:rsidRPr="00517574">
        <w:rPr>
          <w:rFonts w:cs="Arial"/>
          <w:sz w:val="18"/>
          <w:szCs w:val="18"/>
        </w:rPr>
        <w:t xml:space="preserve"> (</w:t>
      </w:r>
      <w:r w:rsidRPr="00517574">
        <w:rPr>
          <w:rFonts w:cs="Arial"/>
          <w:b/>
          <w:sz w:val="18"/>
          <w:szCs w:val="18"/>
        </w:rPr>
        <w:t>2015</w:t>
      </w:r>
      <w:r w:rsidRPr="00517574">
        <w:rPr>
          <w:rFonts w:cs="Arial"/>
          <w:sz w:val="18"/>
          <w:szCs w:val="18"/>
        </w:rPr>
        <w:t>). Impact of different systems of manure management on the quality of cow dung. Communications in soil and pla</w:t>
      </w:r>
      <w:r w:rsidR="00D55661">
        <w:rPr>
          <w:rFonts w:cs="Arial"/>
          <w:sz w:val="18"/>
          <w:szCs w:val="18"/>
        </w:rPr>
        <w:t>nt analysis. Vol. 46(2) 137-147</w:t>
      </w:r>
    </w:p>
    <w:p w14:paraId="3CDF8FC1" w14:textId="7872D259" w:rsidR="00517574" w:rsidRPr="00AC2A02" w:rsidRDefault="00517574" w:rsidP="00517574">
      <w:pPr>
        <w:widowControl/>
        <w:numPr>
          <w:ilvl w:val="0"/>
          <w:numId w:val="3"/>
        </w:numPr>
        <w:spacing w:after="200" w:line="276" w:lineRule="auto"/>
        <w:jc w:val="both"/>
        <w:rPr>
          <w:rFonts w:ascii="Calibri" w:hAnsi="Calibri" w:cs="Arial"/>
          <w:sz w:val="18"/>
          <w:szCs w:val="18"/>
        </w:rPr>
      </w:pPr>
      <w:proofErr w:type="spellStart"/>
      <w:r w:rsidRPr="00F26F6E">
        <w:rPr>
          <w:rFonts w:ascii="Calibri" w:hAnsi="Calibri" w:cs="Arial"/>
          <w:sz w:val="18"/>
          <w:szCs w:val="18"/>
        </w:rPr>
        <w:t>Asei</w:t>
      </w:r>
      <w:proofErr w:type="spellEnd"/>
      <w:r w:rsidRPr="00F26F6E">
        <w:rPr>
          <w:rFonts w:ascii="Calibri" w:hAnsi="Calibri" w:cs="Arial"/>
          <w:sz w:val="18"/>
          <w:szCs w:val="18"/>
        </w:rPr>
        <w:t xml:space="preserve"> </w:t>
      </w:r>
      <w:proofErr w:type="spellStart"/>
      <w:r w:rsidRPr="00F26F6E">
        <w:rPr>
          <w:rFonts w:ascii="Calibri" w:hAnsi="Calibri" w:cs="Arial"/>
          <w:sz w:val="18"/>
          <w:szCs w:val="18"/>
        </w:rPr>
        <w:t>Rechiatu</w:t>
      </w:r>
      <w:proofErr w:type="spellEnd"/>
      <w:r w:rsidRPr="00F26F6E">
        <w:rPr>
          <w:rFonts w:ascii="Calibri" w:hAnsi="Calibri" w:cs="Arial"/>
          <w:sz w:val="18"/>
          <w:szCs w:val="18"/>
        </w:rPr>
        <w:t xml:space="preserve">, </w:t>
      </w:r>
      <w:proofErr w:type="spellStart"/>
      <w:r w:rsidRPr="00F26F6E">
        <w:rPr>
          <w:rFonts w:ascii="Calibri" w:hAnsi="Calibri" w:cs="Arial"/>
          <w:b/>
          <w:sz w:val="18"/>
          <w:szCs w:val="18"/>
        </w:rPr>
        <w:t>Ewusi</w:t>
      </w:r>
      <w:proofErr w:type="spellEnd"/>
      <w:r w:rsidRPr="00F26F6E">
        <w:rPr>
          <w:rFonts w:ascii="Calibri" w:hAnsi="Calibri" w:cs="Arial"/>
          <w:b/>
          <w:sz w:val="18"/>
          <w:szCs w:val="18"/>
        </w:rPr>
        <w:t>-Mensah Nana,</w:t>
      </w:r>
      <w:r w:rsidRPr="00F26F6E">
        <w:rPr>
          <w:rFonts w:ascii="Calibri" w:hAnsi="Calibri" w:cs="Arial"/>
          <w:sz w:val="18"/>
          <w:szCs w:val="18"/>
        </w:rPr>
        <w:t xml:space="preserve"> </w:t>
      </w:r>
      <w:proofErr w:type="spellStart"/>
      <w:r w:rsidRPr="00F26F6E">
        <w:rPr>
          <w:rFonts w:ascii="Calibri" w:hAnsi="Calibri" w:cs="Arial"/>
          <w:sz w:val="18"/>
          <w:szCs w:val="18"/>
        </w:rPr>
        <w:t>Abaidoo</w:t>
      </w:r>
      <w:proofErr w:type="spellEnd"/>
      <w:r w:rsidRPr="00F26F6E">
        <w:rPr>
          <w:rFonts w:ascii="Calibri" w:hAnsi="Calibri" w:cs="Arial"/>
          <w:sz w:val="18"/>
          <w:szCs w:val="18"/>
        </w:rPr>
        <w:t xml:space="preserve"> Robert Clement (</w:t>
      </w:r>
      <w:r w:rsidRPr="00F26F6E">
        <w:rPr>
          <w:rFonts w:ascii="Calibri" w:hAnsi="Calibri" w:cs="Arial"/>
          <w:b/>
          <w:sz w:val="18"/>
          <w:szCs w:val="18"/>
        </w:rPr>
        <w:t>2015</w:t>
      </w:r>
      <w:r w:rsidRPr="00F26F6E">
        <w:rPr>
          <w:rFonts w:ascii="Calibri" w:hAnsi="Calibri" w:cs="Arial"/>
          <w:sz w:val="18"/>
          <w:szCs w:val="18"/>
        </w:rPr>
        <w:t>). Response of Soybean (Glycine max L.) to Rhizobia Inoculation and Molybdenum Application in the Northern Savannah Zones of Ghana. Journal of Plant Sciences.</w:t>
      </w:r>
      <w:r w:rsidR="00AC2A02">
        <w:rPr>
          <w:rFonts w:ascii="Calibri" w:hAnsi="Calibri" w:cs="Arial"/>
          <w:sz w:val="18"/>
          <w:szCs w:val="18"/>
        </w:rPr>
        <w:t xml:space="preserve"> Vol. 3, No. 2, 2015, pp. 64-70</w:t>
      </w:r>
    </w:p>
    <w:p w14:paraId="728CC313" w14:textId="311DC89A" w:rsidR="00AE3E37" w:rsidRDefault="00AE3E37" w:rsidP="00AC2A02">
      <w:pPr>
        <w:pStyle w:val="BodyText"/>
        <w:spacing w:before="85" w:line="216" w:lineRule="exact"/>
        <w:ind w:right="138"/>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D249DAD" w14:textId="77777777" w:rsidR="00AE3E37" w:rsidRDefault="00AE3E37">
      <w:pPr>
        <w:pStyle w:val="BodyText"/>
        <w:rPr>
          <w:rFonts w:ascii="Calibri"/>
          <w:sz w:val="20"/>
        </w:rPr>
      </w:pPr>
    </w:p>
    <w:p w14:paraId="5F8D2E91" w14:textId="77777777" w:rsidR="007323BF" w:rsidRDefault="007323BF">
      <w:pPr>
        <w:pStyle w:val="BodyText"/>
        <w:rPr>
          <w:rFonts w:ascii="Calibri"/>
          <w:sz w:val="20"/>
        </w:rPr>
      </w:pPr>
    </w:p>
    <w:p w14:paraId="20C1AD5F"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16691AC8" wp14:editId="5935221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124DFD7" w14:textId="77777777" w:rsidR="00AE3E37" w:rsidRDefault="008756E6" w:rsidP="00404E5B">
      <w:pPr>
        <w:spacing w:before="92"/>
        <w:ind w:right="4234"/>
        <w:rPr>
          <w:rFonts w:ascii="Arial"/>
        </w:rPr>
      </w:pPr>
      <w:r>
        <w:rPr>
          <w:noProof/>
        </w:rPr>
        <w:t xml:space="preserve">          </w:t>
      </w:r>
      <w:r w:rsidR="00197238">
        <w:rPr>
          <w:rFonts w:ascii="Tahoma" w:hAnsi="Tahoma" w:cs="Tahoma"/>
          <w:noProof/>
          <w:sz w:val="24"/>
          <w:szCs w:val="24"/>
          <w:lang w:val="en-GB" w:eastAsia="en-GB"/>
        </w:rPr>
        <w:drawing>
          <wp:inline distT="0" distB="0" distL="0" distR="0" wp14:anchorId="666A292B" wp14:editId="189FB808">
            <wp:extent cx="580919" cy="787008"/>
            <wp:effectExtent l="0" t="0" r="3810" b="635"/>
            <wp:docPr id="2" name="Picture 2" descr="DSC_29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297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5558" cy="86103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3EAC1C23" w14:textId="77777777" w:rsidR="00197238" w:rsidRDefault="00197238" w:rsidP="00197238">
      <w:pPr>
        <w:jc w:val="both"/>
        <w:rPr>
          <w:rFonts w:ascii="Tahoma" w:hAnsi="Tahoma" w:cs="Tahoma"/>
          <w:bCs/>
          <w:color w:val="000000"/>
          <w:kern w:val="24"/>
          <w:sz w:val="18"/>
          <w:szCs w:val="18"/>
          <w:lang w:val="en-GB"/>
        </w:rPr>
      </w:pPr>
      <w:r w:rsidRPr="00197238">
        <w:rPr>
          <w:rFonts w:ascii="Tahoma" w:hAnsi="Tahoma" w:cs="Tahoma"/>
          <w:sz w:val="18"/>
          <w:szCs w:val="18"/>
        </w:rPr>
        <w:t xml:space="preserve">Nana </w:t>
      </w:r>
      <w:proofErr w:type="spellStart"/>
      <w:r w:rsidRPr="00197238">
        <w:rPr>
          <w:rFonts w:ascii="Tahoma" w:hAnsi="Tahoma" w:cs="Tahoma"/>
          <w:sz w:val="18"/>
          <w:szCs w:val="18"/>
        </w:rPr>
        <w:t>Ewusi</w:t>
      </w:r>
      <w:proofErr w:type="spellEnd"/>
      <w:r w:rsidRPr="00197238">
        <w:rPr>
          <w:rFonts w:ascii="Tahoma" w:hAnsi="Tahoma" w:cs="Tahoma"/>
          <w:sz w:val="18"/>
          <w:szCs w:val="18"/>
        </w:rPr>
        <w:t xml:space="preserve">-Mensah (PhD) is a Soil Scientist and Senior Lecturer at the Kwame Nkrumah University of Science and Technology (KNUST), Kumasi-Ghana. In 2016, he won an African young scientist fellowship award organized by the Association of Commonwealth Universities to participate in the Climate Impacts Research Capacity and Leadership Enhancement in sub-Saharan Africa (CIRCLE) </w:t>
      </w:r>
      <w:proofErr w:type="spellStart"/>
      <w:r w:rsidRPr="00197238">
        <w:rPr>
          <w:rFonts w:ascii="Tahoma" w:hAnsi="Tahoma" w:cs="Tahoma"/>
          <w:sz w:val="18"/>
          <w:szCs w:val="18"/>
        </w:rPr>
        <w:t>programme</w:t>
      </w:r>
      <w:proofErr w:type="spellEnd"/>
      <w:r w:rsidRPr="00197238">
        <w:rPr>
          <w:rFonts w:ascii="Tahoma" w:hAnsi="Tahoma" w:cs="Tahoma"/>
          <w:sz w:val="18"/>
          <w:szCs w:val="18"/>
        </w:rPr>
        <w:t xml:space="preserve">, to develop his research skills in the field of climate change and its impacts on development. The post-doctoral fellowship was hosted by the African Climate and Development Initiative, University of Cape Town, South Africa. His research interests are on soil management practices and their impact on climate change, </w:t>
      </w:r>
      <w:proofErr w:type="spellStart"/>
      <w:r w:rsidRPr="00197238">
        <w:rPr>
          <w:rFonts w:ascii="Tahoma" w:hAnsi="Tahoma" w:cs="Tahoma"/>
          <w:sz w:val="18"/>
          <w:szCs w:val="18"/>
        </w:rPr>
        <w:t>rhizobiology</w:t>
      </w:r>
      <w:proofErr w:type="spellEnd"/>
      <w:r w:rsidRPr="00197238">
        <w:rPr>
          <w:rFonts w:ascii="Tahoma" w:hAnsi="Tahoma" w:cs="Tahoma"/>
          <w:sz w:val="18"/>
          <w:szCs w:val="18"/>
        </w:rPr>
        <w:t xml:space="preserve"> and bio-waste waste management. </w:t>
      </w:r>
      <w:r w:rsidRPr="00197238">
        <w:rPr>
          <w:rFonts w:ascii="Tahoma" w:hAnsi="Tahoma" w:cs="Tahoma"/>
          <w:bCs/>
          <w:color w:val="000000"/>
          <w:kern w:val="24"/>
          <w:sz w:val="18"/>
          <w:szCs w:val="18"/>
          <w:lang w:val="en-GB"/>
        </w:rPr>
        <w:t xml:space="preserve">He has produced over 17 peer reviewed papers in reputable journals. At KNUST, he teaches at both undergraduate and postgraduate levels. He has successfully supervised over 30 honours students, 12 </w:t>
      </w:r>
      <w:proofErr w:type="spellStart"/>
      <w:r w:rsidRPr="00197238">
        <w:rPr>
          <w:rFonts w:ascii="Tahoma" w:hAnsi="Tahoma" w:cs="Tahoma"/>
          <w:bCs/>
          <w:color w:val="000000"/>
          <w:kern w:val="24"/>
          <w:sz w:val="18"/>
          <w:szCs w:val="18"/>
          <w:lang w:val="en-GB"/>
        </w:rPr>
        <w:t>Mphil</w:t>
      </w:r>
      <w:proofErr w:type="spellEnd"/>
      <w:r w:rsidRPr="00197238">
        <w:rPr>
          <w:rFonts w:ascii="Tahoma" w:hAnsi="Tahoma" w:cs="Tahoma"/>
          <w:bCs/>
          <w:color w:val="000000"/>
          <w:kern w:val="24"/>
          <w:sz w:val="18"/>
          <w:szCs w:val="18"/>
          <w:lang w:val="en-GB"/>
        </w:rPr>
        <w:t xml:space="preserve"> and 8 PhD students. </w:t>
      </w:r>
    </w:p>
    <w:p w14:paraId="00D1ED14" w14:textId="77777777" w:rsidR="00F36578" w:rsidRDefault="00F36578" w:rsidP="00197238">
      <w:pPr>
        <w:jc w:val="both"/>
        <w:rPr>
          <w:rFonts w:ascii="Tahoma" w:hAnsi="Tahoma" w:cs="Tahoma"/>
          <w:bCs/>
          <w:color w:val="000000"/>
          <w:kern w:val="24"/>
          <w:sz w:val="18"/>
          <w:szCs w:val="18"/>
          <w:lang w:val="en-GB"/>
        </w:rPr>
      </w:pPr>
    </w:p>
    <w:p w14:paraId="1080D8DB" w14:textId="77777777" w:rsidR="00F36578" w:rsidRPr="00197238" w:rsidRDefault="00F36578" w:rsidP="00197238">
      <w:pPr>
        <w:jc w:val="both"/>
        <w:rPr>
          <w:rFonts w:ascii="Tahoma" w:hAnsi="Tahoma" w:cs="Tahoma"/>
          <w:sz w:val="18"/>
          <w:szCs w:val="18"/>
        </w:rPr>
      </w:pPr>
    </w:p>
    <w:p w14:paraId="05B3E07D" w14:textId="77777777" w:rsidR="00FF0A7B" w:rsidRDefault="00FF0A7B" w:rsidP="00C20F2E">
      <w:pPr>
        <w:spacing w:before="62"/>
        <w:ind w:right="4235"/>
        <w:rPr>
          <w:rFonts w:ascii="Arial"/>
          <w:sz w:val="14"/>
        </w:rPr>
      </w:pPr>
    </w:p>
    <w:p w14:paraId="4263C07B" w14:textId="6A2436AA" w:rsidR="00FF0A7B" w:rsidRDefault="00A9710C">
      <w:pPr>
        <w:spacing w:before="62"/>
        <w:ind w:left="4217" w:right="4235"/>
        <w:jc w:val="center"/>
        <w:rPr>
          <w:rFonts w:ascii="Arial"/>
          <w:sz w:val="14"/>
        </w:rPr>
      </w:pPr>
      <w:r>
        <w:rPr>
          <w:rFonts w:ascii="Arial"/>
          <w:sz w:val="14"/>
        </w:rPr>
        <w:t xml:space="preserve">Email: </w:t>
      </w:r>
      <w:hyperlink r:id="rId12" w:history="1">
        <w:r w:rsidR="00FF0A7B" w:rsidRPr="00A87AB8">
          <w:rPr>
            <w:rStyle w:val="Hyperlink"/>
            <w:rFonts w:ascii="Arial"/>
            <w:sz w:val="14"/>
          </w:rPr>
          <w:t>nanaewusi@yahoo.com</w:t>
        </w:r>
      </w:hyperlink>
    </w:p>
    <w:p w14:paraId="6BC04D2B" w14:textId="0A51F86B" w:rsidR="00AE3E37" w:rsidRDefault="00986F94">
      <w:pPr>
        <w:spacing w:before="62"/>
        <w:ind w:left="4217" w:right="4235"/>
        <w:jc w:val="center"/>
        <w:rPr>
          <w:rFonts w:ascii="Arial"/>
          <w:sz w:val="14"/>
        </w:rPr>
      </w:pPr>
      <w:r>
        <w:rPr>
          <w:rFonts w:ascii="Arial"/>
          <w:sz w:val="14"/>
        </w:rPr>
        <w:t>newusi-mensah.canr@knust.edu.gh</w:t>
      </w:r>
    </w:p>
    <w:p w14:paraId="4B5D5E63"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3093FD03" wp14:editId="385E2D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7FAC7DE" w14:textId="77777777" w:rsidR="00AE3E37" w:rsidRDefault="00AE3E37">
      <w:pPr>
        <w:pStyle w:val="BodyText"/>
        <w:rPr>
          <w:rFonts w:ascii="Arial"/>
          <w:sz w:val="20"/>
        </w:rPr>
      </w:pPr>
    </w:p>
    <w:p w14:paraId="4AD26990" w14:textId="77777777" w:rsidR="00AE3E37" w:rsidRDefault="00AE3E37">
      <w:pPr>
        <w:pStyle w:val="BodyText"/>
        <w:rPr>
          <w:rFonts w:ascii="Arial"/>
          <w:sz w:val="20"/>
        </w:rPr>
      </w:pPr>
    </w:p>
    <w:p w14:paraId="052891F5" w14:textId="77777777" w:rsidR="00AE3E37" w:rsidRDefault="00AE3E37">
      <w:pPr>
        <w:pStyle w:val="BodyText"/>
        <w:spacing w:before="7"/>
        <w:rPr>
          <w:rFonts w:ascii="Arial"/>
          <w:sz w:val="29"/>
        </w:rPr>
      </w:pPr>
    </w:p>
    <w:p w14:paraId="5B05261E" w14:textId="5ECEFC9F" w:rsidR="0050477A" w:rsidRPr="00CE71A2" w:rsidRDefault="00A9710C" w:rsidP="0050477A">
      <w:pPr>
        <w:spacing w:before="39"/>
        <w:ind w:left="100"/>
        <w:rPr>
          <w:rFonts w:ascii="Minion Pro"/>
          <w:sz w:val="20"/>
        </w:rPr>
        <w:sectPr w:rsidR="0050477A" w:rsidRPr="00CE71A2">
          <w:type w:val="continuous"/>
          <w:pgSz w:w="11910" w:h="16840"/>
          <w:pgMar w:top="1740" w:right="600" w:bottom="840" w:left="620" w:header="720" w:footer="720" w:gutter="0"/>
          <w:cols w:space="720"/>
        </w:sectPr>
      </w:pPr>
      <w:r w:rsidRPr="00B21A57">
        <w:rPr>
          <w:rFonts w:ascii="Minion Pro"/>
          <w:b/>
          <w:sz w:val="20"/>
        </w:rPr>
        <w:t>Notes/Comments:</w:t>
      </w:r>
      <w:r w:rsidR="0050477A">
        <w:rPr>
          <w:rFonts w:ascii="Minion Pro"/>
          <w:b/>
          <w:sz w:val="20"/>
        </w:rPr>
        <w:t xml:space="preserve"> </w:t>
      </w:r>
      <w:r w:rsidR="0050477A" w:rsidRPr="00CE71A2">
        <w:rPr>
          <w:rFonts w:ascii="Minion Pro"/>
          <w:sz w:val="20"/>
        </w:rPr>
        <w:t xml:space="preserve">This </w:t>
      </w:r>
      <w:r w:rsidR="00CE71A2" w:rsidRPr="00CE71A2">
        <w:rPr>
          <w:rFonts w:ascii="Minion Pro"/>
          <w:sz w:val="20"/>
        </w:rPr>
        <w:t xml:space="preserve">research also consists of a glasshouse study which is currently ongoing at the Biological Science Department, University of Cape Town, South African. Results of this study and other laboratory analysis will be completed by end of </w:t>
      </w:r>
      <w:proofErr w:type="gramStart"/>
      <w:r w:rsidR="00CE71A2" w:rsidRPr="00CE71A2">
        <w:rPr>
          <w:rFonts w:ascii="Minion Pro"/>
          <w:sz w:val="20"/>
        </w:rPr>
        <w:t>December,</w:t>
      </w:r>
      <w:proofErr w:type="gramEnd"/>
      <w:r w:rsidR="00CE71A2" w:rsidRPr="00CE71A2">
        <w:rPr>
          <w:rFonts w:ascii="Minion Pro"/>
          <w:sz w:val="20"/>
        </w:rPr>
        <w:t xml:space="preserve"> 2017.  The results will thus be presented during the conference in March. </w:t>
      </w:r>
      <w:bookmarkStart w:id="0" w:name="_GoBack"/>
      <w:bookmarkEnd w:id="0"/>
    </w:p>
    <w:p w14:paraId="0B4E901F" w14:textId="77777777" w:rsidR="00AE3E37" w:rsidRDefault="00AE3E37">
      <w:pPr>
        <w:pStyle w:val="BodyText"/>
        <w:spacing w:before="3"/>
        <w:rPr>
          <w:rFonts w:ascii="Minion Pro"/>
          <w:sz w:val="26"/>
        </w:rPr>
      </w:pPr>
    </w:p>
    <w:sectPr w:rsidR="00AE3E37" w:rsidSect="000871EE">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267D8" w14:textId="77777777" w:rsidR="00584F73" w:rsidRDefault="00584F73">
      <w:r>
        <w:separator/>
      </w:r>
    </w:p>
  </w:endnote>
  <w:endnote w:type="continuationSeparator" w:id="0">
    <w:p w14:paraId="525DA794" w14:textId="77777777" w:rsidR="00584F73" w:rsidRDefault="00584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9E4A4"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6ACBE47C" wp14:editId="2B0965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CF9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F4D3F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BE47C"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8FCF9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F4D3F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2284F485" wp14:editId="61A55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375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A7A6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4F48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07375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A7A6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F224F83" wp14:editId="0251142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D2AB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9D92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24F8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B3D2AB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9D92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F046D" w14:textId="77777777" w:rsidR="00584F73" w:rsidRDefault="00584F73">
      <w:r>
        <w:separator/>
      </w:r>
    </w:p>
  </w:footnote>
  <w:footnote w:type="continuationSeparator" w:id="0">
    <w:p w14:paraId="16BE7D55" w14:textId="77777777" w:rsidR="00584F73" w:rsidRDefault="00584F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4A23A"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6DEA73E9" wp14:editId="566DA2E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E110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A73E9"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B7E110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47109D3D" wp14:editId="636D15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133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F7862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09D3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51133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F7862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0F2B64"/>
    <w:multiLevelType w:val="hybridMultilevel"/>
    <w:tmpl w:val="DAFE01DA"/>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6E9"/>
    <w:rsid w:val="000457AF"/>
    <w:rsid w:val="000871EE"/>
    <w:rsid w:val="000A6E82"/>
    <w:rsid w:val="000D6C3E"/>
    <w:rsid w:val="000E2911"/>
    <w:rsid w:val="00125772"/>
    <w:rsid w:val="001263DF"/>
    <w:rsid w:val="00197238"/>
    <w:rsid w:val="001C0730"/>
    <w:rsid w:val="001F1DD9"/>
    <w:rsid w:val="002455EC"/>
    <w:rsid w:val="00292ED9"/>
    <w:rsid w:val="002A6AC1"/>
    <w:rsid w:val="00393364"/>
    <w:rsid w:val="003F3149"/>
    <w:rsid w:val="00404E5B"/>
    <w:rsid w:val="00414F7B"/>
    <w:rsid w:val="004355DC"/>
    <w:rsid w:val="00447AE2"/>
    <w:rsid w:val="004749B4"/>
    <w:rsid w:val="00494130"/>
    <w:rsid w:val="004F3523"/>
    <w:rsid w:val="00500E01"/>
    <w:rsid w:val="0050477A"/>
    <w:rsid w:val="00517574"/>
    <w:rsid w:val="00584F73"/>
    <w:rsid w:val="005973B9"/>
    <w:rsid w:val="005A7358"/>
    <w:rsid w:val="005B3A56"/>
    <w:rsid w:val="006060CE"/>
    <w:rsid w:val="0063497F"/>
    <w:rsid w:val="00685F7E"/>
    <w:rsid w:val="00695CC0"/>
    <w:rsid w:val="006D7C7F"/>
    <w:rsid w:val="00726B1D"/>
    <w:rsid w:val="007323BF"/>
    <w:rsid w:val="007422E1"/>
    <w:rsid w:val="008507F1"/>
    <w:rsid w:val="00873DF0"/>
    <w:rsid w:val="008756E6"/>
    <w:rsid w:val="008A08B6"/>
    <w:rsid w:val="008D4A72"/>
    <w:rsid w:val="008E4937"/>
    <w:rsid w:val="009564C0"/>
    <w:rsid w:val="00986F94"/>
    <w:rsid w:val="009B2D44"/>
    <w:rsid w:val="009C0FBB"/>
    <w:rsid w:val="009C49F8"/>
    <w:rsid w:val="009C53E9"/>
    <w:rsid w:val="00A07E82"/>
    <w:rsid w:val="00A17663"/>
    <w:rsid w:val="00A67C13"/>
    <w:rsid w:val="00A9710C"/>
    <w:rsid w:val="00AC2A02"/>
    <w:rsid w:val="00AE3E37"/>
    <w:rsid w:val="00B15159"/>
    <w:rsid w:val="00B21A57"/>
    <w:rsid w:val="00B2214E"/>
    <w:rsid w:val="00B83408"/>
    <w:rsid w:val="00B9467D"/>
    <w:rsid w:val="00BA4637"/>
    <w:rsid w:val="00BC301C"/>
    <w:rsid w:val="00C20F2E"/>
    <w:rsid w:val="00C33602"/>
    <w:rsid w:val="00C40555"/>
    <w:rsid w:val="00CB1DE9"/>
    <w:rsid w:val="00CC7FF4"/>
    <w:rsid w:val="00CD6F55"/>
    <w:rsid w:val="00CE71A2"/>
    <w:rsid w:val="00CF3C01"/>
    <w:rsid w:val="00D14F76"/>
    <w:rsid w:val="00D55661"/>
    <w:rsid w:val="00D950CD"/>
    <w:rsid w:val="00DE3104"/>
    <w:rsid w:val="00E150C2"/>
    <w:rsid w:val="00E26B10"/>
    <w:rsid w:val="00E66D22"/>
    <w:rsid w:val="00F04620"/>
    <w:rsid w:val="00F36578"/>
    <w:rsid w:val="00F70574"/>
    <w:rsid w:val="00F72EEA"/>
    <w:rsid w:val="00F84CAE"/>
    <w:rsid w:val="00F90311"/>
    <w:rsid w:val="00FC55FC"/>
    <w:rsid w:val="00FF0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0A1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F36578"/>
  </w:style>
  <w:style w:type="character" w:styleId="FollowedHyperlink">
    <w:name w:val="FollowedHyperlink"/>
    <w:basedOn w:val="DefaultParagraphFont"/>
    <w:uiPriority w:val="99"/>
    <w:semiHidden/>
    <w:unhideWhenUsed/>
    <w:rsid w:val="003F31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9484845">
      <w:bodyDiv w:val="1"/>
      <w:marLeft w:val="0"/>
      <w:marRight w:val="0"/>
      <w:marTop w:val="0"/>
      <w:marBottom w:val="0"/>
      <w:divBdr>
        <w:top w:val="none" w:sz="0" w:space="0" w:color="auto"/>
        <w:left w:val="none" w:sz="0" w:space="0" w:color="auto"/>
        <w:bottom w:val="none" w:sz="0" w:space="0" w:color="auto"/>
        <w:right w:val="none" w:sz="0" w:space="0" w:color="auto"/>
      </w:divBdr>
      <w:divsChild>
        <w:div w:id="1952933678">
          <w:marLeft w:val="0"/>
          <w:marRight w:val="0"/>
          <w:marTop w:val="240"/>
          <w:marBottom w:val="240"/>
          <w:divBdr>
            <w:top w:val="none" w:sz="0" w:space="0" w:color="auto"/>
            <w:left w:val="none" w:sz="0" w:space="0" w:color="auto"/>
            <w:bottom w:val="none" w:sz="0" w:space="0" w:color="auto"/>
            <w:right w:val="none" w:sz="0" w:space="0" w:color="auto"/>
          </w:divBdr>
          <w:divsChild>
            <w:div w:id="1616525662">
              <w:marLeft w:val="0"/>
              <w:marRight w:val="0"/>
              <w:marTop w:val="0"/>
              <w:marBottom w:val="0"/>
              <w:divBdr>
                <w:top w:val="none" w:sz="0" w:space="0" w:color="auto"/>
                <w:left w:val="none" w:sz="0" w:space="0" w:color="auto"/>
                <w:bottom w:val="none" w:sz="0" w:space="0" w:color="auto"/>
                <w:right w:val="none" w:sz="0" w:space="0" w:color="auto"/>
              </w:divBdr>
            </w:div>
          </w:divsChild>
        </w:div>
        <w:div w:id="441657704">
          <w:marLeft w:val="0"/>
          <w:marRight w:val="0"/>
          <w:marTop w:val="0"/>
          <w:marBottom w:val="0"/>
          <w:divBdr>
            <w:top w:val="none" w:sz="0" w:space="0" w:color="auto"/>
            <w:left w:val="none" w:sz="0" w:space="0" w:color="auto"/>
            <w:bottom w:val="none" w:sz="0" w:space="0" w:color="auto"/>
            <w:right w:val="none" w:sz="0" w:space="0" w:color="auto"/>
          </w:divBdr>
          <w:divsChild>
            <w:div w:id="2091921285">
              <w:marLeft w:val="1740"/>
              <w:marRight w:val="0"/>
              <w:marTop w:val="0"/>
              <w:marBottom w:val="0"/>
              <w:divBdr>
                <w:top w:val="none" w:sz="0" w:space="0" w:color="auto"/>
                <w:left w:val="none" w:sz="0" w:space="0" w:color="auto"/>
                <w:bottom w:val="none" w:sz="0" w:space="0" w:color="auto"/>
                <w:right w:val="none" w:sz="0" w:space="0" w:color="auto"/>
              </w:divBdr>
            </w:div>
          </w:divsChild>
        </w:div>
        <w:div w:id="2045135437">
          <w:marLeft w:val="0"/>
          <w:marRight w:val="0"/>
          <w:marTop w:val="0"/>
          <w:marBottom w:val="0"/>
          <w:divBdr>
            <w:top w:val="none" w:sz="0" w:space="0" w:color="auto"/>
            <w:left w:val="none" w:sz="0" w:space="0" w:color="auto"/>
            <w:bottom w:val="none" w:sz="0" w:space="0" w:color="auto"/>
            <w:right w:val="none" w:sz="0" w:space="0" w:color="auto"/>
          </w:divBdr>
          <w:divsChild>
            <w:div w:id="250240096">
              <w:marLeft w:val="1740"/>
              <w:marRight w:val="0"/>
              <w:marTop w:val="0"/>
              <w:marBottom w:val="0"/>
              <w:divBdr>
                <w:top w:val="none" w:sz="0" w:space="0" w:color="auto"/>
                <w:left w:val="none" w:sz="0" w:space="0" w:color="auto"/>
                <w:bottom w:val="none" w:sz="0" w:space="0" w:color="auto"/>
                <w:right w:val="none" w:sz="0" w:space="0" w:color="auto"/>
              </w:divBdr>
            </w:div>
          </w:divsChild>
        </w:div>
        <w:div w:id="423259338">
          <w:marLeft w:val="0"/>
          <w:marRight w:val="0"/>
          <w:marTop w:val="0"/>
          <w:marBottom w:val="0"/>
          <w:divBdr>
            <w:top w:val="none" w:sz="0" w:space="0" w:color="auto"/>
            <w:left w:val="none" w:sz="0" w:space="0" w:color="auto"/>
            <w:bottom w:val="none" w:sz="0" w:space="0" w:color="auto"/>
            <w:right w:val="none" w:sz="0" w:space="0" w:color="auto"/>
          </w:divBdr>
          <w:divsChild>
            <w:div w:id="128981925">
              <w:marLeft w:val="1740"/>
              <w:marRight w:val="0"/>
              <w:marTop w:val="0"/>
              <w:marBottom w:val="0"/>
              <w:divBdr>
                <w:top w:val="none" w:sz="0" w:space="0" w:color="auto"/>
                <w:left w:val="none" w:sz="0" w:space="0" w:color="auto"/>
                <w:bottom w:val="none" w:sz="0" w:space="0" w:color="auto"/>
                <w:right w:val="none" w:sz="0" w:space="0" w:color="auto"/>
              </w:divBdr>
            </w:div>
          </w:divsChild>
        </w:div>
        <w:div w:id="2121104075">
          <w:marLeft w:val="0"/>
          <w:marRight w:val="0"/>
          <w:marTop w:val="0"/>
          <w:marBottom w:val="0"/>
          <w:divBdr>
            <w:top w:val="none" w:sz="0" w:space="0" w:color="auto"/>
            <w:left w:val="none" w:sz="0" w:space="0" w:color="auto"/>
            <w:bottom w:val="none" w:sz="0" w:space="0" w:color="auto"/>
            <w:right w:val="none" w:sz="0" w:space="0" w:color="auto"/>
          </w:divBdr>
          <w:divsChild>
            <w:div w:id="593513727">
              <w:marLeft w:val="1740"/>
              <w:marRight w:val="0"/>
              <w:marTop w:val="0"/>
              <w:marBottom w:val="0"/>
              <w:divBdr>
                <w:top w:val="none" w:sz="0" w:space="0" w:color="auto"/>
                <w:left w:val="none" w:sz="0" w:space="0" w:color="auto"/>
                <w:bottom w:val="none" w:sz="0" w:space="0" w:color="auto"/>
                <w:right w:val="none" w:sz="0" w:space="0" w:color="auto"/>
              </w:divBdr>
            </w:div>
          </w:divsChild>
        </w:div>
        <w:div w:id="195042754">
          <w:marLeft w:val="0"/>
          <w:marRight w:val="0"/>
          <w:marTop w:val="0"/>
          <w:marBottom w:val="0"/>
          <w:divBdr>
            <w:top w:val="none" w:sz="0" w:space="0" w:color="auto"/>
            <w:left w:val="none" w:sz="0" w:space="0" w:color="auto"/>
            <w:bottom w:val="none" w:sz="0" w:space="0" w:color="auto"/>
            <w:right w:val="none" w:sz="0" w:space="0" w:color="auto"/>
          </w:divBdr>
          <w:divsChild>
            <w:div w:id="1992980722">
              <w:marLeft w:val="1740"/>
              <w:marRight w:val="0"/>
              <w:marTop w:val="0"/>
              <w:marBottom w:val="0"/>
              <w:divBdr>
                <w:top w:val="none" w:sz="0" w:space="0" w:color="auto"/>
                <w:left w:val="none" w:sz="0" w:space="0" w:color="auto"/>
                <w:bottom w:val="none" w:sz="0" w:space="0" w:color="auto"/>
                <w:right w:val="none" w:sz="0" w:space="0" w:color="auto"/>
              </w:divBdr>
            </w:div>
          </w:divsChild>
        </w:div>
        <w:div w:id="1327393526">
          <w:marLeft w:val="0"/>
          <w:marRight w:val="0"/>
          <w:marTop w:val="0"/>
          <w:marBottom w:val="0"/>
          <w:divBdr>
            <w:top w:val="none" w:sz="0" w:space="0" w:color="auto"/>
            <w:left w:val="none" w:sz="0" w:space="0" w:color="auto"/>
            <w:bottom w:val="none" w:sz="0" w:space="0" w:color="auto"/>
            <w:right w:val="none" w:sz="0" w:space="0" w:color="auto"/>
          </w:divBdr>
          <w:divsChild>
            <w:div w:id="1006709295">
              <w:marLeft w:val="1740"/>
              <w:marRight w:val="0"/>
              <w:marTop w:val="0"/>
              <w:marBottom w:val="0"/>
              <w:divBdr>
                <w:top w:val="none" w:sz="0" w:space="0" w:color="auto"/>
                <w:left w:val="none" w:sz="0" w:space="0" w:color="auto"/>
                <w:bottom w:val="none" w:sz="0" w:space="0" w:color="auto"/>
                <w:right w:val="none" w:sz="0" w:space="0" w:color="auto"/>
              </w:divBdr>
            </w:div>
          </w:divsChild>
        </w:div>
        <w:div w:id="513301072">
          <w:marLeft w:val="0"/>
          <w:marRight w:val="0"/>
          <w:marTop w:val="0"/>
          <w:marBottom w:val="0"/>
          <w:divBdr>
            <w:top w:val="none" w:sz="0" w:space="0" w:color="auto"/>
            <w:left w:val="none" w:sz="0" w:space="0" w:color="auto"/>
            <w:bottom w:val="none" w:sz="0" w:space="0" w:color="auto"/>
            <w:right w:val="none" w:sz="0" w:space="0" w:color="auto"/>
          </w:divBdr>
          <w:divsChild>
            <w:div w:id="1684897635">
              <w:marLeft w:val="1740"/>
              <w:marRight w:val="0"/>
              <w:marTop w:val="0"/>
              <w:marBottom w:val="0"/>
              <w:divBdr>
                <w:top w:val="none" w:sz="0" w:space="0" w:color="auto"/>
                <w:left w:val="none" w:sz="0" w:space="0" w:color="auto"/>
                <w:bottom w:val="none" w:sz="0" w:space="0" w:color="auto"/>
                <w:right w:val="none" w:sz="0" w:space="0" w:color="auto"/>
              </w:divBdr>
              <w:divsChild>
                <w:div w:id="1824346981">
                  <w:marLeft w:val="0"/>
                  <w:marRight w:val="0"/>
                  <w:marTop w:val="0"/>
                  <w:marBottom w:val="240"/>
                  <w:divBdr>
                    <w:top w:val="none" w:sz="0" w:space="0" w:color="auto"/>
                    <w:left w:val="none" w:sz="0" w:space="0" w:color="auto"/>
                    <w:bottom w:val="none" w:sz="0" w:space="0" w:color="auto"/>
                    <w:right w:val="none" w:sz="0" w:space="0" w:color="auto"/>
                  </w:divBdr>
                  <w:divsChild>
                    <w:div w:id="363017574">
                      <w:marLeft w:val="0"/>
                      <w:marRight w:val="0"/>
                      <w:marTop w:val="0"/>
                      <w:marBottom w:val="0"/>
                      <w:divBdr>
                        <w:top w:val="none" w:sz="0" w:space="0" w:color="auto"/>
                        <w:left w:val="none" w:sz="0" w:space="0" w:color="auto"/>
                        <w:bottom w:val="none" w:sz="0" w:space="0" w:color="auto"/>
                        <w:right w:val="none" w:sz="0" w:space="0" w:color="auto"/>
                      </w:divBdr>
                    </w:div>
                    <w:div w:id="43374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nanaewusi@yahoo.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hyperlink" Target="http://www.tandfonline.com/doi/abs/10.1080/03650340.2017.1353216"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806</Words>
  <Characters>4595</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Samson Chimphango</cp:lastModifiedBy>
  <cp:revision>2</cp:revision>
  <dcterms:created xsi:type="dcterms:W3CDTF">2017-10-25T14:42:00Z</dcterms:created>
  <dcterms:modified xsi:type="dcterms:W3CDTF">2017-10-25T14:42:00Z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