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5BEF8" w14:textId="77777777" w:rsidR="005D6611" w:rsidRDefault="0053351E" w:rsidP="005D6611">
      <w:pPr>
        <w:ind w:firstLine="0"/>
        <w:jc w:val="center"/>
        <w:rPr>
          <w:lang w:val="en-GB"/>
        </w:rPr>
      </w:pPr>
      <w:r>
        <w:rPr>
          <w:b/>
          <w:bCs/>
          <w:sz w:val="32"/>
          <w:szCs w:val="36"/>
          <w:lang w:val="en-GB"/>
        </w:rPr>
        <w:t>H</w:t>
      </w:r>
      <w:r w:rsidRPr="00916DEF">
        <w:rPr>
          <w:b/>
          <w:bCs/>
          <w:sz w:val="32"/>
          <w:szCs w:val="36"/>
          <w:lang w:val="en-GB"/>
        </w:rPr>
        <w:t>ow</w:t>
      </w:r>
      <w:r>
        <w:rPr>
          <w:b/>
          <w:bCs/>
          <w:sz w:val="32"/>
          <w:szCs w:val="36"/>
          <w:lang w:val="en-GB"/>
        </w:rPr>
        <w:t xml:space="preserve"> </w:t>
      </w:r>
      <w:r w:rsidRPr="00916DEF">
        <w:rPr>
          <w:b/>
          <w:bCs/>
          <w:sz w:val="32"/>
          <w:szCs w:val="36"/>
          <w:lang w:val="en-GB"/>
        </w:rPr>
        <w:t xml:space="preserve">current global change </w:t>
      </w:r>
      <w:r>
        <w:rPr>
          <w:b/>
          <w:bCs/>
          <w:sz w:val="32"/>
          <w:szCs w:val="36"/>
          <w:lang w:val="en-GB"/>
        </w:rPr>
        <w:t>affects</w:t>
      </w:r>
      <w:r w:rsidRPr="00916DEF">
        <w:rPr>
          <w:b/>
          <w:bCs/>
          <w:sz w:val="32"/>
          <w:szCs w:val="36"/>
          <w:lang w:val="en-GB"/>
        </w:rPr>
        <w:t xml:space="preserve"> the rainfall </w:t>
      </w:r>
      <w:r>
        <w:rPr>
          <w:b/>
          <w:bCs/>
          <w:sz w:val="32"/>
          <w:szCs w:val="36"/>
          <w:lang w:val="en-GB"/>
        </w:rPr>
        <w:t>regime in a key area of the Mediterranean</w:t>
      </w:r>
    </w:p>
    <w:p w14:paraId="44BE77C2" w14:textId="1B1F41A3" w:rsidR="005D6611" w:rsidRPr="005D6611" w:rsidRDefault="005D6611" w:rsidP="005D6611">
      <w:pPr>
        <w:ind w:firstLine="0"/>
        <w:jc w:val="center"/>
      </w:pPr>
      <w:r w:rsidRPr="00A15D43">
        <w:t>Marco Luppichini</w:t>
      </w:r>
      <w:r w:rsidRPr="00A15D43">
        <w:rPr>
          <w:vertAlign w:val="superscript"/>
        </w:rPr>
        <w:t>1,2</w:t>
      </w:r>
      <w:r>
        <w:rPr>
          <w:vertAlign w:val="superscript"/>
        </w:rPr>
        <w:t>,*</w:t>
      </w:r>
      <w:r w:rsidRPr="00A15D43">
        <w:t>, Monica Bini</w:t>
      </w:r>
      <w:r w:rsidRPr="00BC5144">
        <w:rPr>
          <w:vertAlign w:val="superscript"/>
        </w:rPr>
        <w:t>2,3,4</w:t>
      </w:r>
      <w:r w:rsidRPr="00A15D43">
        <w:t>, Michele Barsanti</w:t>
      </w:r>
      <w:r>
        <w:rPr>
          <w:vertAlign w:val="superscript"/>
        </w:rPr>
        <w:t>5</w:t>
      </w:r>
      <w:r w:rsidRPr="00A15D43">
        <w:t>, Roberto Giannecchini</w:t>
      </w:r>
      <w:r w:rsidRPr="00BC5144">
        <w:rPr>
          <w:vertAlign w:val="superscript"/>
        </w:rPr>
        <w:t>2,</w:t>
      </w:r>
      <w:r>
        <w:rPr>
          <w:vertAlign w:val="superscript"/>
        </w:rPr>
        <w:t>4</w:t>
      </w:r>
      <w:r w:rsidRPr="00BC5144">
        <w:rPr>
          <w:vertAlign w:val="superscript"/>
        </w:rPr>
        <w:t>,</w:t>
      </w:r>
      <w:r>
        <w:rPr>
          <w:vertAlign w:val="superscript"/>
        </w:rPr>
        <w:t>6</w:t>
      </w:r>
      <w:r>
        <w:t xml:space="preserve">, </w:t>
      </w:r>
      <w:r w:rsidRPr="00A15D43">
        <w:t>Giovanni Zanchetta</w:t>
      </w:r>
      <w:r w:rsidRPr="00BC5144">
        <w:rPr>
          <w:vertAlign w:val="superscript"/>
        </w:rPr>
        <w:t>2,4,</w:t>
      </w:r>
      <w:r>
        <w:rPr>
          <w:vertAlign w:val="superscript"/>
        </w:rPr>
        <w:t>7</w:t>
      </w:r>
      <w:r w:rsidRPr="001145A1">
        <w:t xml:space="preserve"> </w:t>
      </w:r>
    </w:p>
    <w:p w14:paraId="5A05297D" w14:textId="77777777" w:rsidR="005D6611" w:rsidRPr="001145A1" w:rsidRDefault="005D6611" w:rsidP="005D6611">
      <w:pPr>
        <w:jc w:val="left"/>
        <w:rPr>
          <w:vertAlign w:val="superscript"/>
          <w:lang w:val="en-US"/>
        </w:rPr>
      </w:pPr>
      <w:r>
        <w:rPr>
          <w:vertAlign w:val="superscript"/>
          <w:lang w:val="en-US"/>
        </w:rPr>
        <w:t xml:space="preserve">1 </w:t>
      </w:r>
      <w:r w:rsidRPr="001145A1">
        <w:rPr>
          <w:lang w:val="en-US"/>
        </w:rPr>
        <w:t>Department of Earth Sciences, University of Study of Florence, Via La Pira 4, Florence, Italy</w:t>
      </w:r>
    </w:p>
    <w:p w14:paraId="13157C5A" w14:textId="77777777" w:rsidR="005D6611" w:rsidRPr="00BC5144" w:rsidRDefault="005D6611" w:rsidP="005D6611">
      <w:pPr>
        <w:jc w:val="left"/>
        <w:rPr>
          <w:lang w:val="en-GB"/>
        </w:rPr>
      </w:pPr>
      <w:r w:rsidRPr="00BC5144">
        <w:rPr>
          <w:vertAlign w:val="superscript"/>
          <w:lang w:val="en-GB"/>
        </w:rPr>
        <w:t>2</w:t>
      </w:r>
      <w:r w:rsidRPr="00BC5144">
        <w:rPr>
          <w:lang w:val="en-GB"/>
        </w:rPr>
        <w:t xml:space="preserve"> Department of Earth Sciences, University of Pisa, Via S. Maria, 52, 56126 Pisa, Italy</w:t>
      </w:r>
    </w:p>
    <w:p w14:paraId="3A50374D" w14:textId="77777777" w:rsidR="005D6611" w:rsidRPr="00674C16" w:rsidRDefault="005D6611" w:rsidP="005D6611">
      <w:pPr>
        <w:jc w:val="left"/>
      </w:pPr>
      <w:r w:rsidRPr="00674C16">
        <w:rPr>
          <w:vertAlign w:val="superscript"/>
        </w:rPr>
        <w:t>3</w:t>
      </w:r>
      <w:r w:rsidRPr="00674C16">
        <w:t xml:space="preserve"> Istituto Nazionale di Geofísica e Vulcanologia (INGV), Via Vigna Murata 605, 00143 Roma, Italy</w:t>
      </w:r>
    </w:p>
    <w:p w14:paraId="32665E10" w14:textId="77777777" w:rsidR="005D6611" w:rsidRDefault="005D6611" w:rsidP="005D6611">
      <w:pPr>
        <w:ind w:left="284" w:firstLine="0"/>
        <w:jc w:val="left"/>
      </w:pPr>
      <w:r w:rsidRPr="00BC5144">
        <w:rPr>
          <w:vertAlign w:val="superscript"/>
        </w:rPr>
        <w:t>4</w:t>
      </w:r>
      <w:r w:rsidRPr="00BC5144">
        <w:t xml:space="preserve"> CIRSEC Centro Interdipartimentale di Ricerca per lo Studio degli Effetti del Cambiamento Climatico dell’Università di Pisa, Via del Borghetto 80, 56124 Pisa, Italy</w:t>
      </w:r>
    </w:p>
    <w:p w14:paraId="1C336488" w14:textId="77777777" w:rsidR="005D6611" w:rsidRDefault="005D6611" w:rsidP="005D6611">
      <w:pPr>
        <w:jc w:val="left"/>
        <w:rPr>
          <w:lang w:val="en-GB"/>
        </w:rPr>
      </w:pPr>
      <w:r w:rsidRPr="001145A1">
        <w:rPr>
          <w:vertAlign w:val="superscript"/>
          <w:lang w:val="en-GB"/>
        </w:rPr>
        <w:t>5</w:t>
      </w:r>
      <w:r w:rsidRPr="00BC5144">
        <w:rPr>
          <w:lang w:val="en-GB"/>
        </w:rPr>
        <w:t xml:space="preserve"> Department of Civil and Industrial Engineering, University of Pisa, Largo L. Lazzarino, 56122 Pisa, Italy</w:t>
      </w:r>
    </w:p>
    <w:p w14:paraId="7AA46B47" w14:textId="77777777" w:rsidR="005D6611" w:rsidRPr="001145A1" w:rsidRDefault="005D6611" w:rsidP="005D6611">
      <w:pPr>
        <w:jc w:val="left"/>
        <w:rPr>
          <w:lang w:val="en-GB"/>
        </w:rPr>
      </w:pPr>
      <w:r>
        <w:rPr>
          <w:vertAlign w:val="superscript"/>
          <w:lang w:val="en-GB"/>
        </w:rPr>
        <w:t>6</w:t>
      </w:r>
      <w:r w:rsidRPr="00BC5144">
        <w:rPr>
          <w:vertAlign w:val="superscript"/>
          <w:lang w:val="en-GB"/>
        </w:rPr>
        <w:t xml:space="preserve"> </w:t>
      </w:r>
      <w:r w:rsidRPr="00BC5144">
        <w:rPr>
          <w:lang w:val="en-GB"/>
        </w:rPr>
        <w:t>Institute of Geosciences and Earth Resources, IGG-CNR, via Moruzzi 1,</w:t>
      </w:r>
      <w:r>
        <w:rPr>
          <w:lang w:val="en-GB"/>
        </w:rPr>
        <w:t xml:space="preserve"> </w:t>
      </w:r>
      <w:r w:rsidRPr="00BC5144">
        <w:rPr>
          <w:lang w:val="en-GB"/>
        </w:rPr>
        <w:t>56124 Pisa, Italy</w:t>
      </w:r>
    </w:p>
    <w:p w14:paraId="10B473A3" w14:textId="77777777" w:rsidR="005D6611" w:rsidRPr="00674C16" w:rsidRDefault="005D6611" w:rsidP="005D6611">
      <w:pPr>
        <w:jc w:val="left"/>
      </w:pPr>
      <w:r>
        <w:rPr>
          <w:vertAlign w:val="superscript"/>
        </w:rPr>
        <w:t>7</w:t>
      </w:r>
      <w:r w:rsidRPr="00674C16">
        <w:t xml:space="preserve"> Istituto di Geologia Ambientale e Geoingegneria, IGAG-CNR, Rome, Italy</w:t>
      </w:r>
    </w:p>
    <w:p w14:paraId="403E31FD" w14:textId="77777777" w:rsidR="005D6611" w:rsidRDefault="005D6611" w:rsidP="00000E04">
      <w:pPr>
        <w:rPr>
          <w:lang w:val="en-GB"/>
        </w:rPr>
      </w:pPr>
    </w:p>
    <w:p w14:paraId="16490042" w14:textId="581BDEC6" w:rsidR="00000E04" w:rsidRDefault="0053351E" w:rsidP="00000E04">
      <w:pPr>
        <w:rPr>
          <w:lang w:val="en-GB"/>
        </w:rPr>
      </w:pPr>
      <w:r>
        <w:rPr>
          <w:lang w:val="en-GB"/>
        </w:rPr>
        <w:t>C</w:t>
      </w:r>
      <w:r w:rsidRPr="009E15B3">
        <w:rPr>
          <w:lang w:val="en-GB"/>
        </w:rPr>
        <w:t>urrent global warming causes a change in atmospheric dynamics</w:t>
      </w:r>
      <w:r>
        <w:rPr>
          <w:lang w:val="en-GB"/>
        </w:rPr>
        <w:t>,</w:t>
      </w:r>
      <w:r w:rsidRPr="009E15B3">
        <w:rPr>
          <w:lang w:val="en-GB"/>
        </w:rPr>
        <w:t xml:space="preserve"> with consequent variations </w:t>
      </w:r>
      <w:r>
        <w:rPr>
          <w:lang w:val="en-GB"/>
        </w:rPr>
        <w:t>in</w:t>
      </w:r>
      <w:r w:rsidRPr="009E15B3">
        <w:rPr>
          <w:lang w:val="en-GB"/>
        </w:rPr>
        <w:t xml:space="preserve"> the rainfall regimes</w:t>
      </w:r>
      <w:r w:rsidR="0030168D">
        <w:rPr>
          <w:lang w:val="en-GB"/>
        </w:rPr>
        <w:t xml:space="preserve"> </w:t>
      </w:r>
      <w:sdt>
        <w:sdtPr>
          <w:rPr>
            <w:color w:val="000000"/>
            <w:lang w:val="en-GB"/>
          </w:rPr>
          <w:tag w:val="MENDELEY_CITATION_v3_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"/>
          <w:id w:val="-117310288"/>
          <w:placeholder>
            <w:docPart w:val="DefaultPlaceholder_-1854013440"/>
          </w:placeholder>
        </w:sdtPr>
        <w:sdtEndPr/>
        <w:sdtContent>
          <w:r w:rsidR="00341677" w:rsidRPr="00341677">
            <w:rPr>
              <w:color w:val="000000"/>
              <w:lang w:val="en-GB"/>
            </w:rPr>
            <w:t>(Bates et al., 2008)</w:t>
          </w:r>
        </w:sdtContent>
      </w:sdt>
      <w:r w:rsidRPr="009E15B3">
        <w:rPr>
          <w:lang w:val="en-GB"/>
        </w:rPr>
        <w:t xml:space="preserve">. Understanding the relationship between global climate patterns, global warming, and rainfall regimes </w:t>
      </w:r>
      <w:r>
        <w:rPr>
          <w:lang w:val="en-GB"/>
        </w:rPr>
        <w:t xml:space="preserve">is </w:t>
      </w:r>
      <w:r w:rsidRPr="009E15B3">
        <w:rPr>
          <w:lang w:val="en-GB"/>
        </w:rPr>
        <w:t xml:space="preserve">crucial </w:t>
      </w:r>
      <w:r>
        <w:rPr>
          <w:lang w:val="en-GB"/>
        </w:rPr>
        <w:t>for</w:t>
      </w:r>
      <w:r w:rsidRPr="009E15B3">
        <w:rPr>
          <w:lang w:val="en-GB"/>
        </w:rPr>
        <w:t xml:space="preserve"> </w:t>
      </w:r>
      <w:r>
        <w:rPr>
          <w:lang w:val="en-GB"/>
        </w:rPr>
        <w:t xml:space="preserve">the </w:t>
      </w:r>
      <w:r w:rsidRPr="009E15B3">
        <w:rPr>
          <w:lang w:val="en-GB"/>
        </w:rPr>
        <w:t>creat</w:t>
      </w:r>
      <w:r>
        <w:rPr>
          <w:lang w:val="en-GB"/>
        </w:rPr>
        <w:t>ion</w:t>
      </w:r>
      <w:r w:rsidRPr="009E15B3">
        <w:rPr>
          <w:lang w:val="en-GB"/>
        </w:rPr>
        <w:t xml:space="preserve"> </w:t>
      </w:r>
      <w:r>
        <w:rPr>
          <w:lang w:val="en-GB"/>
        </w:rPr>
        <w:t xml:space="preserve">of </w:t>
      </w:r>
      <w:r w:rsidRPr="009E15B3">
        <w:rPr>
          <w:lang w:val="en-GB"/>
        </w:rPr>
        <w:t xml:space="preserve">future scenarios and </w:t>
      </w:r>
      <w:r>
        <w:rPr>
          <w:lang w:val="en-GB"/>
        </w:rPr>
        <w:t xml:space="preserve">for </w:t>
      </w:r>
      <w:r w:rsidRPr="009E15B3">
        <w:rPr>
          <w:lang w:val="en-GB"/>
        </w:rPr>
        <w:t>the relative modification of water management</w:t>
      </w:r>
      <w:r w:rsidR="00174E5B">
        <w:rPr>
          <w:lang w:val="en-GB"/>
        </w:rPr>
        <w:t xml:space="preserve"> </w:t>
      </w:r>
      <w:sdt>
        <w:sdtPr>
          <w:rPr>
            <w:color w:val="000000"/>
            <w:lang w:val="en-GB"/>
          </w:rPr>
          <w:tag w:val="MENDELEY_CITATION_v3_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"/>
          <w:id w:val="-565259836"/>
          <w:placeholder>
            <w:docPart w:val="DefaultPlaceholder_-1854013440"/>
          </w:placeholder>
        </w:sdtPr>
        <w:sdtEndPr/>
        <w:sdtContent>
          <w:r w:rsidR="00341677" w:rsidRPr="00341677">
            <w:rPr>
              <w:color w:val="000000"/>
              <w:lang w:val="en-GB"/>
            </w:rPr>
            <w:t>(Tramblay et al., 2020)</w:t>
          </w:r>
        </w:sdtContent>
      </w:sdt>
      <w:r w:rsidRPr="009E15B3">
        <w:rPr>
          <w:lang w:val="en-GB"/>
        </w:rPr>
        <w:t xml:space="preserve">. </w:t>
      </w:r>
      <w:r w:rsidR="00000E04">
        <w:rPr>
          <w:lang w:val="en-GB"/>
        </w:rPr>
        <w:t xml:space="preserve">The </w:t>
      </w:r>
      <w:r>
        <w:rPr>
          <w:lang w:val="en-GB"/>
        </w:rPr>
        <w:t>aim of th</w:t>
      </w:r>
      <w:r w:rsidRPr="009E15B3">
        <w:rPr>
          <w:lang w:val="en-GB"/>
        </w:rPr>
        <w:t xml:space="preserve">is </w:t>
      </w:r>
      <w:r w:rsidR="006563E9">
        <w:rPr>
          <w:lang w:val="en-GB"/>
        </w:rPr>
        <w:t>work</w:t>
      </w:r>
      <w:r w:rsidRPr="009E15B3">
        <w:rPr>
          <w:lang w:val="en-GB"/>
        </w:rPr>
        <w:t xml:space="preserve"> </w:t>
      </w:r>
      <w:r>
        <w:rPr>
          <w:lang w:val="en-GB"/>
        </w:rPr>
        <w:t>is</w:t>
      </w:r>
      <w:r w:rsidRPr="009E15B3">
        <w:rPr>
          <w:lang w:val="en-GB"/>
        </w:rPr>
        <w:t xml:space="preserve"> to improve the knowledge of the relationship </w:t>
      </w:r>
      <w:r w:rsidR="006563E9">
        <w:rPr>
          <w:lang w:val="en-GB"/>
        </w:rPr>
        <w:t>between the</w:t>
      </w:r>
      <w:r w:rsidRPr="009E15B3">
        <w:rPr>
          <w:lang w:val="en-GB"/>
        </w:rPr>
        <w:t xml:space="preserve"> </w:t>
      </w:r>
      <w:r w:rsidR="00000E04">
        <w:rPr>
          <w:lang w:val="en-GB"/>
        </w:rPr>
        <w:t xml:space="preserve">atmospheric teleconnections </w:t>
      </w:r>
      <w:r w:rsidR="006563E9">
        <w:rPr>
          <w:lang w:val="en-GB"/>
        </w:rPr>
        <w:t>and</w:t>
      </w:r>
      <w:r w:rsidR="00000E04">
        <w:rPr>
          <w:lang w:val="en-GB"/>
        </w:rPr>
        <w:t xml:space="preserve"> </w:t>
      </w:r>
      <w:r w:rsidRPr="009E15B3">
        <w:rPr>
          <w:lang w:val="en-GB"/>
        </w:rPr>
        <w:t>the seasonal rainfall in Tuscany, Italy.</w:t>
      </w:r>
      <w:r w:rsidR="00000E04" w:rsidRPr="00000E04">
        <w:rPr>
          <w:lang w:val="en-GB"/>
        </w:rPr>
        <w:t xml:space="preserve"> </w:t>
      </w:r>
      <w:r w:rsidR="00000E04" w:rsidRPr="009E15B3">
        <w:rPr>
          <w:lang w:val="en-GB"/>
        </w:rPr>
        <w:t xml:space="preserve">The study area </w:t>
      </w:r>
      <w:r w:rsidR="006563E9">
        <w:rPr>
          <w:lang w:val="en-GB"/>
        </w:rPr>
        <w:t>is located in</w:t>
      </w:r>
      <w:r w:rsidR="00000E04" w:rsidRPr="009E15B3">
        <w:rPr>
          <w:lang w:val="en-GB"/>
        </w:rPr>
        <w:t xml:space="preserve"> a strategic position since it </w:t>
      </w:r>
      <w:r w:rsidR="00000E04">
        <w:rPr>
          <w:lang w:val="en-GB"/>
        </w:rPr>
        <w:t>lies</w:t>
      </w:r>
      <w:r w:rsidR="00000E04" w:rsidRPr="009E15B3">
        <w:rPr>
          <w:lang w:val="en-GB"/>
        </w:rPr>
        <w:t xml:space="preserve"> in a transition zone </w:t>
      </w:r>
      <w:r w:rsidR="00000E04">
        <w:rPr>
          <w:lang w:val="en-GB"/>
        </w:rPr>
        <w:t>between</w:t>
      </w:r>
      <w:r w:rsidR="00000E04" w:rsidRPr="009E15B3">
        <w:rPr>
          <w:lang w:val="en-GB"/>
        </w:rPr>
        <w:t xml:space="preserve"> the wet area of northern Europe and the dry area of the northern coast of Africa.</w:t>
      </w:r>
      <w:r w:rsidR="0030168D">
        <w:rPr>
          <w:lang w:val="en-GB"/>
        </w:rPr>
        <w:t xml:space="preserve"> The atmospheric teleconnections indagated are </w:t>
      </w:r>
      <w:r w:rsidR="00000E04" w:rsidRPr="009E15B3">
        <w:rPr>
          <w:lang w:val="en-GB"/>
        </w:rPr>
        <w:t>North Atlantic Oscillation (NAO), East Atlantic (EA), and Western Mediterranean Oscillation (WeMO)</w:t>
      </w:r>
      <w:r w:rsidR="00174E5B">
        <w:rPr>
          <w:lang w:val="en-GB"/>
        </w:rPr>
        <w:t xml:space="preserve">, which represent the </w:t>
      </w:r>
      <w:r w:rsidR="006563E9">
        <w:rPr>
          <w:lang w:val="en-GB"/>
        </w:rPr>
        <w:t xml:space="preserve">main </w:t>
      </w:r>
      <w:r w:rsidR="00174E5B">
        <w:rPr>
          <w:lang w:val="en-GB"/>
        </w:rPr>
        <w:t>climatic systems of the Northern Atlantic Ocean and</w:t>
      </w:r>
      <w:r w:rsidR="006563E9">
        <w:rPr>
          <w:lang w:val="en-GB"/>
        </w:rPr>
        <w:t xml:space="preserve"> of</w:t>
      </w:r>
      <w:r w:rsidR="00174E5B">
        <w:rPr>
          <w:lang w:val="en-GB"/>
        </w:rPr>
        <w:t xml:space="preserve"> the Mediterranean </w:t>
      </w:r>
      <w:sdt>
        <w:sdtPr>
          <w:rPr>
            <w:lang w:val="en-GB"/>
          </w:rPr>
          <w:tag w:val="MENDELEY_CITATION_v3_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"/>
          <w:id w:val="1335336534"/>
          <w:placeholder>
            <w:docPart w:val="DefaultPlaceholder_-1854013440"/>
          </w:placeholder>
        </w:sdtPr>
        <w:sdtEndPr/>
        <w:sdtContent>
          <w:r w:rsidR="00341677" w:rsidRPr="00341677">
            <w:rPr>
              <w:rFonts w:eastAsia="Times New Roman"/>
              <w:lang w:val="en-US"/>
            </w:rPr>
            <w:t>(Hurrell, 1995; Martin-Vide &amp; Lopez-Bustins, 2006; Trigo et al., 2002)</w:t>
          </w:r>
        </w:sdtContent>
      </w:sdt>
      <w:r w:rsidR="00341677">
        <w:rPr>
          <w:lang w:val="en-GB"/>
        </w:rPr>
        <w:t>.</w:t>
      </w:r>
    </w:p>
    <w:p w14:paraId="61DD8957" w14:textId="6AB824B4" w:rsidR="0030168D" w:rsidRPr="0030168D" w:rsidRDefault="006563E9" w:rsidP="0030168D">
      <w:pPr>
        <w:rPr>
          <w:highlight w:val="yellow"/>
          <w:lang w:val="en-US"/>
        </w:rPr>
      </w:pPr>
      <w:r>
        <w:rPr>
          <w:lang w:val="en-US"/>
        </w:rPr>
        <w:t>In Tuscany, t</w:t>
      </w:r>
      <w:r w:rsidR="0030168D" w:rsidRPr="00D77A35">
        <w:rPr>
          <w:lang w:val="en-US"/>
        </w:rPr>
        <w:t xml:space="preserve">he </w:t>
      </w:r>
      <w:r>
        <w:rPr>
          <w:lang w:val="en-US"/>
        </w:rPr>
        <w:t xml:space="preserve">relationship between mesoscale circulation and rainfall regime is variable during the </w:t>
      </w:r>
      <w:r w:rsidR="0030168D" w:rsidRPr="00D77A35">
        <w:rPr>
          <w:lang w:val="en-US"/>
        </w:rPr>
        <w:t xml:space="preserve">year: in winter, rainfall </w:t>
      </w:r>
      <w:r w:rsidR="0030168D">
        <w:rPr>
          <w:lang w:val="en-US"/>
        </w:rPr>
        <w:t>is strongly</w:t>
      </w:r>
      <w:r w:rsidR="0030168D" w:rsidRPr="00D77A35">
        <w:rPr>
          <w:lang w:val="en-US"/>
        </w:rPr>
        <w:t xml:space="preserve"> correlated </w:t>
      </w:r>
      <w:r w:rsidR="0030168D">
        <w:rPr>
          <w:lang w:val="en-US"/>
        </w:rPr>
        <w:t>to</w:t>
      </w:r>
      <w:r w:rsidR="0030168D" w:rsidRPr="00D77A35">
        <w:rPr>
          <w:lang w:val="en-US"/>
        </w:rPr>
        <w:t xml:space="preserve"> </w:t>
      </w:r>
      <w:r w:rsidR="0030168D">
        <w:rPr>
          <w:lang w:val="en-US"/>
        </w:rPr>
        <w:t xml:space="preserve">the </w:t>
      </w:r>
      <w:r w:rsidR="0030168D" w:rsidRPr="00D77A35">
        <w:rPr>
          <w:lang w:val="en-US"/>
        </w:rPr>
        <w:t>three indices; in spring, the main influence is represented by WeMO</w:t>
      </w:r>
      <w:r w:rsidR="0030168D">
        <w:rPr>
          <w:lang w:val="en-US"/>
        </w:rPr>
        <w:t>,</w:t>
      </w:r>
      <w:r w:rsidR="0030168D" w:rsidRPr="00D77A35">
        <w:rPr>
          <w:lang w:val="en-US"/>
        </w:rPr>
        <w:t xml:space="preserve"> indicating an important role </w:t>
      </w:r>
      <w:r>
        <w:rPr>
          <w:lang w:val="en-US"/>
        </w:rPr>
        <w:t xml:space="preserve">of </w:t>
      </w:r>
      <w:r w:rsidR="0030168D" w:rsidRPr="00D77A35">
        <w:rPr>
          <w:lang w:val="en-US"/>
        </w:rPr>
        <w:t>the Genoa Gulf Low; in summer, the main driver is EA</w:t>
      </w:r>
      <w:r w:rsidR="0030168D">
        <w:rPr>
          <w:lang w:val="en-US"/>
        </w:rPr>
        <w:t>,</w:t>
      </w:r>
      <w:r w:rsidR="0030168D" w:rsidRPr="00D77A35">
        <w:rPr>
          <w:lang w:val="en-US"/>
        </w:rPr>
        <w:t xml:space="preserve"> which represents better than NAO the influence of the Azores High in this season; in autumn, the strongest correlation is with NAO.</w:t>
      </w:r>
    </w:p>
    <w:p w14:paraId="708733DF" w14:textId="77777777" w:rsidR="00B935E3" w:rsidRDefault="0053351E" w:rsidP="006563E9">
      <w:pPr>
        <w:rPr>
          <w:lang w:val="en-GB"/>
        </w:rPr>
      </w:pPr>
      <w:r w:rsidRPr="009E15B3">
        <w:rPr>
          <w:lang w:val="en-GB"/>
        </w:rPr>
        <w:t xml:space="preserve">The </w:t>
      </w:r>
      <w:r w:rsidR="0030168D">
        <w:rPr>
          <w:lang w:val="en-GB"/>
        </w:rPr>
        <w:t>study</w:t>
      </w:r>
      <w:r w:rsidRPr="009E15B3">
        <w:rPr>
          <w:lang w:val="en-GB"/>
        </w:rPr>
        <w:t xml:space="preserve"> </w:t>
      </w:r>
      <w:r w:rsidR="0030168D">
        <w:rPr>
          <w:lang w:val="en-GB"/>
        </w:rPr>
        <w:t>identifies</w:t>
      </w:r>
      <w:r w:rsidRPr="009E15B3">
        <w:rPr>
          <w:lang w:val="en-GB"/>
        </w:rPr>
        <w:t xml:space="preserve"> a possible decrease in </w:t>
      </w:r>
      <w:r>
        <w:rPr>
          <w:lang w:val="en-GB"/>
        </w:rPr>
        <w:t>rainfall</w:t>
      </w:r>
      <w:r w:rsidRPr="00D94425">
        <w:rPr>
          <w:lang w:val="en-GB"/>
        </w:rPr>
        <w:t xml:space="preserve"> </w:t>
      </w:r>
      <w:r w:rsidRPr="009E15B3">
        <w:rPr>
          <w:lang w:val="en-GB"/>
        </w:rPr>
        <w:t xml:space="preserve">in the warm period of the year. This phenomenon is </w:t>
      </w:r>
      <w:r>
        <w:rPr>
          <w:lang w:val="en-GB"/>
        </w:rPr>
        <w:t>ascribable</w:t>
      </w:r>
      <w:r w:rsidRPr="009E15B3">
        <w:rPr>
          <w:lang w:val="en-GB"/>
        </w:rPr>
        <w:t xml:space="preserve"> to current global warming</w:t>
      </w:r>
      <w:r>
        <w:rPr>
          <w:lang w:val="en-GB"/>
        </w:rPr>
        <w:t>,</w:t>
      </w:r>
      <w:r w:rsidRPr="009E15B3">
        <w:rPr>
          <w:lang w:val="en-GB"/>
        </w:rPr>
        <w:t xml:space="preserve"> which causes an increase in sea</w:t>
      </w:r>
      <w:r>
        <w:rPr>
          <w:lang w:val="en-GB"/>
        </w:rPr>
        <w:t>-</w:t>
      </w:r>
      <w:r w:rsidRPr="009E15B3">
        <w:rPr>
          <w:lang w:val="en-GB"/>
        </w:rPr>
        <w:t xml:space="preserve">surface temperatures. An increase in the Northern Atlantic Sea </w:t>
      </w:r>
      <w:r>
        <w:rPr>
          <w:lang w:val="en-GB"/>
        </w:rPr>
        <w:t>S</w:t>
      </w:r>
      <w:r w:rsidRPr="009E15B3">
        <w:rPr>
          <w:lang w:val="en-GB"/>
        </w:rPr>
        <w:t xml:space="preserve">urface </w:t>
      </w:r>
      <w:r>
        <w:rPr>
          <w:lang w:val="en-GB"/>
        </w:rPr>
        <w:t>T</w:t>
      </w:r>
      <w:r w:rsidRPr="009E15B3">
        <w:rPr>
          <w:lang w:val="en-GB"/>
        </w:rPr>
        <w:t xml:space="preserve">emperature (SST) and in </w:t>
      </w:r>
      <w:r>
        <w:rPr>
          <w:lang w:val="en-GB"/>
        </w:rPr>
        <w:t xml:space="preserve">the </w:t>
      </w:r>
      <w:r w:rsidRPr="009E15B3">
        <w:rPr>
          <w:lang w:val="en-GB"/>
        </w:rPr>
        <w:t xml:space="preserve">Mediterranean </w:t>
      </w:r>
      <w:r>
        <w:rPr>
          <w:lang w:val="en-GB"/>
        </w:rPr>
        <w:t>Sea Surface Temperature (</w:t>
      </w:r>
      <w:r w:rsidRPr="009E15B3">
        <w:rPr>
          <w:lang w:val="en-GB"/>
        </w:rPr>
        <w:t>SST</w:t>
      </w:r>
      <w:r>
        <w:rPr>
          <w:lang w:val="en-GB"/>
        </w:rPr>
        <w:t>)</w:t>
      </w:r>
      <w:r w:rsidRPr="009E15B3">
        <w:rPr>
          <w:lang w:val="en-GB"/>
        </w:rPr>
        <w:t xml:space="preserve"> cause</w:t>
      </w:r>
      <w:r>
        <w:rPr>
          <w:lang w:val="en-GB"/>
        </w:rPr>
        <w:t>s</w:t>
      </w:r>
      <w:r w:rsidRPr="009E15B3">
        <w:rPr>
          <w:lang w:val="en-GB"/>
        </w:rPr>
        <w:t xml:space="preserve"> a reduction of the Iceland </w:t>
      </w:r>
      <w:r w:rsidRPr="009E15B3">
        <w:rPr>
          <w:lang w:val="en-GB"/>
        </w:rPr>
        <w:lastRenderedPageBreak/>
        <w:t>Low</w:t>
      </w:r>
      <w:r>
        <w:rPr>
          <w:lang w:val="en-GB"/>
        </w:rPr>
        <w:t>,</w:t>
      </w:r>
      <w:r w:rsidRPr="009E15B3">
        <w:rPr>
          <w:lang w:val="en-GB"/>
        </w:rPr>
        <w:t xml:space="preserve"> with an extension of the Az</w:t>
      </w:r>
      <w:r>
        <w:rPr>
          <w:lang w:val="en-GB"/>
        </w:rPr>
        <w:t>or</w:t>
      </w:r>
      <w:r w:rsidRPr="009E15B3">
        <w:rPr>
          <w:lang w:val="en-GB"/>
        </w:rPr>
        <w:t>es High</w:t>
      </w:r>
      <w:r w:rsidR="00341677">
        <w:rPr>
          <w:lang w:val="en-GB"/>
        </w:rPr>
        <w:t xml:space="preserve"> </w:t>
      </w:r>
      <w:sdt>
        <w:sdtPr>
          <w:rPr>
            <w:color w:val="000000"/>
            <w:lang w:val="en-GB"/>
          </w:rPr>
          <w:tag w:val="MENDELEY_CITATION_v3_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"/>
          <w:id w:val="866872347"/>
          <w:placeholder>
            <w:docPart w:val="DefaultPlaceholder_-1854013440"/>
          </w:placeholder>
        </w:sdtPr>
        <w:sdtEndPr/>
        <w:sdtContent>
          <w:r w:rsidR="00341677" w:rsidRPr="00341677">
            <w:rPr>
              <w:color w:val="000000"/>
              <w:lang w:val="en-GB"/>
            </w:rPr>
            <w:t>(Börgel et al., 2020)</w:t>
          </w:r>
        </w:sdtContent>
      </w:sdt>
      <w:r w:rsidRPr="009E15B3">
        <w:rPr>
          <w:lang w:val="en-GB"/>
        </w:rPr>
        <w:t>.</w:t>
      </w:r>
      <w:r>
        <w:rPr>
          <w:lang w:val="en-GB"/>
        </w:rPr>
        <w:t xml:space="preserve"> Moreover</w:t>
      </w:r>
      <w:r w:rsidRPr="009E15B3">
        <w:rPr>
          <w:lang w:val="en-GB"/>
        </w:rPr>
        <w:t xml:space="preserve">, an increase in </w:t>
      </w:r>
      <w:r>
        <w:rPr>
          <w:lang w:val="en-GB"/>
        </w:rPr>
        <w:t xml:space="preserve">the </w:t>
      </w:r>
      <w:r w:rsidRPr="009E15B3">
        <w:rPr>
          <w:lang w:val="en-GB"/>
        </w:rPr>
        <w:t xml:space="preserve">Genoa Gulf SST induces a weakening of the Genoa Gulf Low, one of the main cyclogenetic systems of the Mediterranean. </w:t>
      </w:r>
    </w:p>
    <w:p w14:paraId="0C1DAE08" w14:textId="110E66B7" w:rsidR="00174E5B" w:rsidRPr="006563E9" w:rsidRDefault="0030168D" w:rsidP="006563E9">
      <w:pPr>
        <w:rPr>
          <w:lang w:val="en-GB"/>
        </w:rPr>
      </w:pPr>
      <w:r>
        <w:rPr>
          <w:lang w:val="en-GB"/>
        </w:rPr>
        <w:t xml:space="preserve"> </w:t>
      </w:r>
    </w:p>
    <w:p w14:paraId="445D7C53" w14:textId="436B7507" w:rsidR="00174E5B" w:rsidRPr="00174E5B" w:rsidRDefault="00174E5B" w:rsidP="0030168D">
      <w:pPr>
        <w:rPr>
          <w:color w:val="000000"/>
          <w:sz w:val="24"/>
          <w:szCs w:val="28"/>
          <w:lang w:val="en-US"/>
        </w:rPr>
      </w:pPr>
      <w:r w:rsidRPr="00174E5B">
        <w:rPr>
          <w:color w:val="000000"/>
          <w:sz w:val="24"/>
          <w:szCs w:val="28"/>
          <w:lang w:val="en-US"/>
        </w:rPr>
        <w:t>Biliography</w:t>
      </w:r>
    </w:p>
    <w:sdt>
      <w:sdtPr>
        <w:rPr>
          <w:lang w:val="en-US"/>
        </w:rPr>
        <w:tag w:val="MENDELEY_BIBLIOGRAPHY"/>
        <w:id w:val="1911968674"/>
        <w:placeholder>
          <w:docPart w:val="DefaultPlaceholder_-1854013440"/>
        </w:placeholder>
      </w:sdtPr>
      <w:sdtEndPr/>
      <w:sdtContent>
        <w:p w14:paraId="7AC8D6F0" w14:textId="77777777" w:rsidR="00341677" w:rsidRPr="00341677" w:rsidRDefault="00341677">
          <w:pPr>
            <w:autoSpaceDE w:val="0"/>
            <w:autoSpaceDN w:val="0"/>
            <w:ind w:hanging="480"/>
            <w:divId w:val="1133064079"/>
            <w:rPr>
              <w:rFonts w:eastAsia="Times New Roman"/>
              <w:sz w:val="24"/>
              <w:szCs w:val="24"/>
              <w:lang w:val="en-US"/>
            </w:rPr>
          </w:pPr>
          <w:r w:rsidRPr="00341677">
            <w:rPr>
              <w:rFonts w:eastAsia="Times New Roman"/>
              <w:lang w:val="en-US"/>
            </w:rPr>
            <w:t xml:space="preserve">Bates, B., Kundzewicz, Z., Wu, S., Palutikof, J., &amp; Intergovernmental Panel on Climate Change. Working Group II. (2008). </w:t>
          </w:r>
          <w:r w:rsidRPr="00341677">
            <w:rPr>
              <w:rFonts w:eastAsia="Times New Roman"/>
              <w:i/>
              <w:iCs/>
              <w:lang w:val="en-US"/>
            </w:rPr>
            <w:t>Climate change and water</w:t>
          </w:r>
          <w:r w:rsidRPr="00341677">
            <w:rPr>
              <w:rFonts w:eastAsia="Times New Roman"/>
              <w:lang w:val="en-US"/>
            </w:rPr>
            <w:t>.</w:t>
          </w:r>
        </w:p>
        <w:p w14:paraId="05EABA30" w14:textId="77777777" w:rsidR="00341677" w:rsidRPr="00341677" w:rsidRDefault="00341677">
          <w:pPr>
            <w:autoSpaceDE w:val="0"/>
            <w:autoSpaceDN w:val="0"/>
            <w:ind w:hanging="480"/>
            <w:divId w:val="495462409"/>
            <w:rPr>
              <w:rFonts w:eastAsia="Times New Roman"/>
              <w:lang w:val="en-US"/>
            </w:rPr>
          </w:pPr>
          <w:r w:rsidRPr="00341677">
            <w:rPr>
              <w:rFonts w:eastAsia="Times New Roman"/>
              <w:lang w:val="en-US"/>
            </w:rPr>
            <w:t xml:space="preserve">Börgel, F., Frauen, C., Neumann, T., &amp; Meier, H. E. M. (2020). The Atlantic Multidecadal Oscillation controls the impact of the North Atlantic Oscillation on North European climate. </w:t>
          </w:r>
          <w:r w:rsidRPr="00341677">
            <w:rPr>
              <w:rFonts w:eastAsia="Times New Roman"/>
              <w:i/>
              <w:iCs/>
              <w:lang w:val="en-US"/>
            </w:rPr>
            <w:t>Environmental Research Letters</w:t>
          </w:r>
          <w:r w:rsidRPr="00341677">
            <w:rPr>
              <w:rFonts w:eastAsia="Times New Roman"/>
              <w:lang w:val="en-US"/>
            </w:rPr>
            <w:t xml:space="preserve">, </w:t>
          </w:r>
          <w:r w:rsidRPr="00341677">
            <w:rPr>
              <w:rFonts w:eastAsia="Times New Roman"/>
              <w:i/>
              <w:iCs/>
              <w:lang w:val="en-US"/>
            </w:rPr>
            <w:t>15</w:t>
          </w:r>
          <w:r w:rsidRPr="00341677">
            <w:rPr>
              <w:rFonts w:eastAsia="Times New Roman"/>
              <w:lang w:val="en-US"/>
            </w:rPr>
            <w:t>(10). https://doi.org/10.1088/1748-9326/aba925</w:t>
          </w:r>
        </w:p>
        <w:p w14:paraId="18F586CD" w14:textId="77777777" w:rsidR="00341677" w:rsidRPr="00341677" w:rsidRDefault="00341677">
          <w:pPr>
            <w:autoSpaceDE w:val="0"/>
            <w:autoSpaceDN w:val="0"/>
            <w:ind w:hanging="480"/>
            <w:divId w:val="1742680128"/>
            <w:rPr>
              <w:rFonts w:eastAsia="Times New Roman"/>
              <w:lang w:val="en-US"/>
            </w:rPr>
          </w:pPr>
          <w:r w:rsidRPr="00341677">
            <w:rPr>
              <w:rFonts w:eastAsia="Times New Roman"/>
              <w:lang w:val="en-US"/>
            </w:rPr>
            <w:t xml:space="preserve">Hurrell, J. W. (1995). Decadal Trends in the North Atlantic Oscillation: Regional Temperatures and Precipitation. </w:t>
          </w:r>
          <w:r w:rsidRPr="00341677">
            <w:rPr>
              <w:rFonts w:eastAsia="Times New Roman"/>
              <w:i/>
              <w:iCs/>
              <w:lang w:val="en-US"/>
            </w:rPr>
            <w:t>Science</w:t>
          </w:r>
          <w:r w:rsidRPr="00341677">
            <w:rPr>
              <w:rFonts w:eastAsia="Times New Roman"/>
              <w:lang w:val="en-US"/>
            </w:rPr>
            <w:t xml:space="preserve">, </w:t>
          </w:r>
          <w:r w:rsidRPr="00341677">
            <w:rPr>
              <w:rFonts w:eastAsia="Times New Roman"/>
              <w:i/>
              <w:iCs/>
              <w:lang w:val="en-US"/>
            </w:rPr>
            <w:t>269</w:t>
          </w:r>
          <w:r w:rsidRPr="00341677">
            <w:rPr>
              <w:rFonts w:eastAsia="Times New Roman"/>
              <w:lang w:val="en-US"/>
            </w:rPr>
            <w:t>(5224), 676 LP  – 679. https://doi.org/10.1126/science.269.5224.676</w:t>
          </w:r>
        </w:p>
        <w:p w14:paraId="1E412544" w14:textId="77777777" w:rsidR="00341677" w:rsidRPr="00341677" w:rsidRDefault="00341677">
          <w:pPr>
            <w:autoSpaceDE w:val="0"/>
            <w:autoSpaceDN w:val="0"/>
            <w:ind w:hanging="480"/>
            <w:divId w:val="643318639"/>
            <w:rPr>
              <w:rFonts w:eastAsia="Times New Roman"/>
              <w:lang w:val="en-US"/>
            </w:rPr>
          </w:pPr>
          <w:r w:rsidRPr="00341677">
            <w:rPr>
              <w:rFonts w:eastAsia="Times New Roman"/>
              <w:lang w:val="en-US"/>
            </w:rPr>
            <w:t xml:space="preserve">Martin-Vide, J., &amp; Lopez-Bustins, J.-A. (2006). The Western Mediterranean Oscillation and rainfall in the Iberian Peninsula. </w:t>
          </w:r>
          <w:r w:rsidRPr="00341677">
            <w:rPr>
              <w:rFonts w:eastAsia="Times New Roman"/>
              <w:i/>
              <w:iCs/>
              <w:lang w:val="en-US"/>
            </w:rPr>
            <w:t>International Journal of Climatology</w:t>
          </w:r>
          <w:r w:rsidRPr="00341677">
            <w:rPr>
              <w:rFonts w:eastAsia="Times New Roman"/>
              <w:lang w:val="en-US"/>
            </w:rPr>
            <w:t xml:space="preserve">, </w:t>
          </w:r>
          <w:r w:rsidRPr="00341677">
            <w:rPr>
              <w:rFonts w:eastAsia="Times New Roman"/>
              <w:i/>
              <w:iCs/>
              <w:lang w:val="en-US"/>
            </w:rPr>
            <w:t>26</w:t>
          </w:r>
          <w:r w:rsidRPr="00341677">
            <w:rPr>
              <w:rFonts w:eastAsia="Times New Roman"/>
              <w:lang w:val="en-US"/>
            </w:rPr>
            <w:t>(11), 1455–1475. https://doi.org/https://doi.org/10.1002/joc.1388</w:t>
          </w:r>
        </w:p>
        <w:p w14:paraId="443F5D6C" w14:textId="77777777" w:rsidR="00341677" w:rsidRPr="00341677" w:rsidRDefault="00341677">
          <w:pPr>
            <w:autoSpaceDE w:val="0"/>
            <w:autoSpaceDN w:val="0"/>
            <w:ind w:hanging="480"/>
            <w:divId w:val="212810067"/>
            <w:rPr>
              <w:rFonts w:eastAsia="Times New Roman"/>
              <w:lang w:val="en-US"/>
            </w:rPr>
          </w:pPr>
          <w:r w:rsidRPr="00341677">
            <w:rPr>
              <w:rFonts w:eastAsia="Times New Roman"/>
              <w:lang w:val="en-US"/>
            </w:rPr>
            <w:t xml:space="preserve">Tramblay, Y., Llasat, M. C., Randin, C., &amp; Coppola, E. (2020). Climate change impacts on water resources in the Mediterranean. </w:t>
          </w:r>
          <w:r w:rsidRPr="00341677">
            <w:rPr>
              <w:rFonts w:eastAsia="Times New Roman"/>
              <w:i/>
              <w:iCs/>
              <w:lang w:val="en-US"/>
            </w:rPr>
            <w:t>Regional Environmental Change</w:t>
          </w:r>
          <w:r w:rsidRPr="00341677">
            <w:rPr>
              <w:rFonts w:eastAsia="Times New Roman"/>
              <w:lang w:val="en-US"/>
            </w:rPr>
            <w:t xml:space="preserve">, </w:t>
          </w:r>
          <w:r w:rsidRPr="00341677">
            <w:rPr>
              <w:rFonts w:eastAsia="Times New Roman"/>
              <w:i/>
              <w:iCs/>
              <w:lang w:val="en-US"/>
            </w:rPr>
            <w:t>20</w:t>
          </w:r>
          <w:r w:rsidRPr="00341677">
            <w:rPr>
              <w:rFonts w:eastAsia="Times New Roman"/>
              <w:lang w:val="en-US"/>
            </w:rPr>
            <w:t>(3), 83. https://doi.org/10.1007/s10113-020-01665-y</w:t>
          </w:r>
        </w:p>
        <w:p w14:paraId="4DEFC928" w14:textId="77777777" w:rsidR="00341677" w:rsidRPr="00341677" w:rsidRDefault="00341677">
          <w:pPr>
            <w:autoSpaceDE w:val="0"/>
            <w:autoSpaceDN w:val="0"/>
            <w:ind w:hanging="480"/>
            <w:divId w:val="1048990550"/>
            <w:rPr>
              <w:rFonts w:eastAsia="Times New Roman"/>
              <w:lang w:val="en-US"/>
            </w:rPr>
          </w:pPr>
          <w:r w:rsidRPr="00341677">
            <w:rPr>
              <w:rFonts w:eastAsia="Times New Roman"/>
              <w:lang w:val="en-US"/>
            </w:rPr>
            <w:t xml:space="preserve">Trigo, I. F., Bigg, G. R., &amp; Davies, T. D. (2002). </w:t>
          </w:r>
          <w:r w:rsidRPr="00341677">
            <w:rPr>
              <w:rFonts w:eastAsia="Times New Roman"/>
              <w:i/>
              <w:iCs/>
              <w:lang w:val="en-US"/>
            </w:rPr>
            <w:t>Climatology of Cyclogenesis Mechanisms in the Mediterranean</w:t>
          </w:r>
          <w:r w:rsidRPr="00341677">
            <w:rPr>
              <w:rFonts w:eastAsia="Times New Roman"/>
              <w:lang w:val="en-US"/>
            </w:rPr>
            <w:t>.</w:t>
          </w:r>
        </w:p>
        <w:p w14:paraId="0A94077F" w14:textId="7FECDBB7" w:rsidR="00F87978" w:rsidRPr="006563E9" w:rsidRDefault="00341677" w:rsidP="006563E9">
          <w:pPr>
            <w:rPr>
              <w:lang w:val="en-US"/>
            </w:rPr>
          </w:pPr>
          <w:r w:rsidRPr="00341677">
            <w:rPr>
              <w:rFonts w:eastAsia="Times New Roman"/>
              <w:lang w:val="en-US"/>
            </w:rPr>
            <w:t> </w:t>
          </w:r>
        </w:p>
      </w:sdtContent>
    </w:sdt>
    <w:sectPr w:rsidR="00F87978" w:rsidRPr="006563E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0194"/>
    <w:multiLevelType w:val="hybridMultilevel"/>
    <w:tmpl w:val="5CC8BA30"/>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 w15:restartNumberingAfterBreak="0">
    <w:nsid w:val="3A296836"/>
    <w:multiLevelType w:val="multilevel"/>
    <w:tmpl w:val="F4E2087C"/>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num w:numId="1">
    <w:abstractNumId w:val="1"/>
  </w:num>
  <w:num w:numId="2">
    <w:abstractNumId w:val="1"/>
  </w:num>
  <w:num w:numId="3">
    <w:abstractNumId w:val="1"/>
  </w:num>
  <w:num w:numId="4">
    <w:abstractNumId w:val="1"/>
  </w:num>
  <w:num w:numId="5">
    <w:abstractNumId w:val="1"/>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C4C"/>
    <w:rsid w:val="00000E04"/>
    <w:rsid w:val="000B3EEA"/>
    <w:rsid w:val="00174E5B"/>
    <w:rsid w:val="0030168D"/>
    <w:rsid w:val="00341677"/>
    <w:rsid w:val="0053351E"/>
    <w:rsid w:val="005D6611"/>
    <w:rsid w:val="006563E9"/>
    <w:rsid w:val="008F2D95"/>
    <w:rsid w:val="00B935E3"/>
    <w:rsid w:val="00D74C65"/>
    <w:rsid w:val="00EF7C4C"/>
    <w:rsid w:val="00F879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68186"/>
  <w15:chartTrackingRefBased/>
  <w15:docId w15:val="{3CBBAF18-3616-43CD-AADB-BE64A8A9B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3351E"/>
    <w:pPr>
      <w:spacing w:after="40" w:line="480" w:lineRule="auto"/>
      <w:ind w:firstLine="284"/>
      <w:jc w:val="both"/>
    </w:pPr>
    <w:rPr>
      <w:rFonts w:ascii="Times New Roman" w:hAnsi="Times New Roman"/>
      <w:sz w:val="20"/>
    </w:rPr>
  </w:style>
  <w:style w:type="paragraph" w:styleId="Titolo1">
    <w:name w:val="heading 1"/>
    <w:basedOn w:val="Normale"/>
    <w:next w:val="Normale"/>
    <w:link w:val="Titolo1Carattere"/>
    <w:autoRedefine/>
    <w:uiPriority w:val="9"/>
    <w:qFormat/>
    <w:rsid w:val="008F2D95"/>
    <w:pPr>
      <w:keepNext/>
      <w:keepLines/>
      <w:spacing w:before="240" w:after="0"/>
      <w:ind w:left="432" w:hanging="432"/>
      <w:jc w:val="left"/>
      <w:outlineLvl w:val="0"/>
    </w:pPr>
    <w:rPr>
      <w:rFonts w:eastAsiaTheme="majorEastAsia" w:cstheme="majorBidi"/>
      <w:b/>
      <w:sz w:val="24"/>
      <w:szCs w:val="32"/>
    </w:rPr>
  </w:style>
  <w:style w:type="paragraph" w:styleId="Titolo2">
    <w:name w:val="heading 2"/>
    <w:basedOn w:val="Titolo1"/>
    <w:next w:val="Titolo1"/>
    <w:link w:val="Titolo2Carattere"/>
    <w:uiPriority w:val="9"/>
    <w:unhideWhenUsed/>
    <w:qFormat/>
    <w:rsid w:val="008F2D95"/>
    <w:pPr>
      <w:numPr>
        <w:ilvl w:val="1"/>
      </w:numPr>
      <w:spacing w:before="160" w:after="120"/>
      <w:ind w:left="432" w:hanging="432"/>
      <w:outlineLvl w:val="1"/>
    </w:pPr>
    <w:rPr>
      <w:b w:val="0"/>
      <w:sz w:val="22"/>
      <w:szCs w:val="26"/>
    </w:rPr>
  </w:style>
  <w:style w:type="paragraph" w:styleId="Titolo3">
    <w:name w:val="heading 3"/>
    <w:basedOn w:val="Titolo2"/>
    <w:next w:val="Titolo2"/>
    <w:link w:val="Titolo3Carattere"/>
    <w:autoRedefine/>
    <w:uiPriority w:val="9"/>
    <w:unhideWhenUsed/>
    <w:qFormat/>
    <w:rsid w:val="008F2D95"/>
    <w:pPr>
      <w:numPr>
        <w:ilvl w:val="2"/>
      </w:numPr>
      <w:ind w:left="432" w:hanging="432"/>
      <w:outlineLvl w:val="2"/>
    </w:pPr>
    <w:rPr>
      <w:i/>
      <w:sz w:val="20"/>
      <w:szCs w:val="24"/>
    </w:rPr>
  </w:style>
  <w:style w:type="paragraph" w:styleId="Titolo4">
    <w:name w:val="heading 4"/>
    <w:basedOn w:val="Normale"/>
    <w:next w:val="Normale"/>
    <w:link w:val="Titolo4Carattere"/>
    <w:uiPriority w:val="9"/>
    <w:semiHidden/>
    <w:unhideWhenUsed/>
    <w:qFormat/>
    <w:rsid w:val="008F2D95"/>
    <w:pPr>
      <w:keepNext/>
      <w:keepLines/>
      <w:numPr>
        <w:ilvl w:val="3"/>
        <w:numId w:val="6"/>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F2D95"/>
    <w:pPr>
      <w:keepNext/>
      <w:keepLines/>
      <w:numPr>
        <w:ilvl w:val="4"/>
        <w:numId w:val="6"/>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8F2D95"/>
    <w:pPr>
      <w:keepNext/>
      <w:keepLines/>
      <w:numPr>
        <w:ilvl w:val="5"/>
        <w:numId w:val="6"/>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8F2D95"/>
    <w:pPr>
      <w:keepNext/>
      <w:keepLines/>
      <w:numPr>
        <w:ilvl w:val="6"/>
        <w:numId w:val="6"/>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8F2D95"/>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8F2D95"/>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F2D95"/>
    <w:rPr>
      <w:color w:val="0563C1" w:themeColor="hyperlink"/>
      <w:u w:val="single"/>
    </w:rPr>
  </w:style>
  <w:style w:type="paragraph" w:customStyle="1" w:styleId="figure">
    <w:name w:val="figure"/>
    <w:basedOn w:val="Normale"/>
    <w:link w:val="figureCarattere"/>
    <w:qFormat/>
    <w:rsid w:val="008F2D95"/>
    <w:pPr>
      <w:jc w:val="center"/>
    </w:pPr>
    <w:rPr>
      <w:sz w:val="28"/>
      <w:lang w:val="en-GB"/>
    </w:rPr>
  </w:style>
  <w:style w:type="character" w:customStyle="1" w:styleId="figureCarattere">
    <w:name w:val="figure Carattere"/>
    <w:basedOn w:val="Carpredefinitoparagrafo"/>
    <w:link w:val="figure"/>
    <w:rsid w:val="008F2D95"/>
    <w:rPr>
      <w:rFonts w:ascii="Times New Roman" w:hAnsi="Times New Roman"/>
      <w:sz w:val="28"/>
      <w:lang w:val="en-GB"/>
    </w:rPr>
  </w:style>
  <w:style w:type="table" w:styleId="Grigliatabella">
    <w:name w:val="Table Grid"/>
    <w:basedOn w:val="Tabellanormale"/>
    <w:uiPriority w:val="59"/>
    <w:rsid w:val="008F2D95"/>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F2D9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F2D95"/>
    <w:rPr>
      <w:rFonts w:ascii="Times New Roman" w:hAnsi="Times New Roman"/>
      <w:sz w:val="20"/>
    </w:rPr>
  </w:style>
  <w:style w:type="paragraph" w:customStyle="1" w:styleId="MDPI12title">
    <w:name w:val="MDPI_1.2_title"/>
    <w:next w:val="Normale"/>
    <w:rsid w:val="008F2D95"/>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21heading1">
    <w:name w:val="MDPI_2.1_heading1"/>
    <w:rsid w:val="008F2D95"/>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rsid w:val="008F2D95"/>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23heading3">
    <w:name w:val="MDPI_2.3_heading3"/>
    <w:rsid w:val="008F2D95"/>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31text">
    <w:name w:val="MDPI_3.1_text"/>
    <w:rsid w:val="008F2D95"/>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51figurecaption">
    <w:name w:val="MDPI_5.1_figure_caption"/>
    <w:rsid w:val="008F2D95"/>
    <w:pPr>
      <w:adjustRightInd w:val="0"/>
      <w:snapToGrid w:val="0"/>
      <w:spacing w:before="120" w:after="240" w:line="228" w:lineRule="auto"/>
      <w:ind w:left="2608"/>
    </w:pPr>
    <w:rPr>
      <w:rFonts w:ascii="Palatino Linotype" w:eastAsia="Times New Roman" w:hAnsi="Palatino Linotype" w:cs="Times New Roman"/>
      <w:color w:val="000000"/>
      <w:sz w:val="18"/>
      <w:szCs w:val="20"/>
      <w:lang w:val="en-US" w:eastAsia="de-DE" w:bidi="en-US"/>
    </w:rPr>
  </w:style>
  <w:style w:type="character" w:customStyle="1" w:styleId="Menzionenonrisolta1">
    <w:name w:val="Menzione non risolta1"/>
    <w:basedOn w:val="Carpredefinitoparagrafo"/>
    <w:uiPriority w:val="99"/>
    <w:semiHidden/>
    <w:unhideWhenUsed/>
    <w:rsid w:val="008F2D95"/>
    <w:rPr>
      <w:color w:val="605E5C"/>
      <w:shd w:val="clear" w:color="auto" w:fill="E1DFDD"/>
    </w:rPr>
  </w:style>
  <w:style w:type="character" w:styleId="Numeroriga">
    <w:name w:val="line number"/>
    <w:basedOn w:val="Carpredefinitoparagrafo"/>
    <w:uiPriority w:val="99"/>
    <w:semiHidden/>
    <w:unhideWhenUsed/>
    <w:rsid w:val="008F2D95"/>
  </w:style>
  <w:style w:type="paragraph" w:styleId="Paragrafoelenco">
    <w:name w:val="List Paragraph"/>
    <w:basedOn w:val="Normale"/>
    <w:uiPriority w:val="34"/>
    <w:qFormat/>
    <w:rsid w:val="008F2D95"/>
    <w:pPr>
      <w:ind w:left="720"/>
      <w:contextualSpacing/>
    </w:pPr>
  </w:style>
  <w:style w:type="paragraph" w:styleId="Pidipagina">
    <w:name w:val="footer"/>
    <w:basedOn w:val="Normale"/>
    <w:link w:val="PidipaginaCarattere"/>
    <w:uiPriority w:val="99"/>
    <w:unhideWhenUsed/>
    <w:rsid w:val="008F2D9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F2D95"/>
    <w:rPr>
      <w:rFonts w:ascii="Times New Roman" w:hAnsi="Times New Roman"/>
      <w:sz w:val="20"/>
    </w:rPr>
  </w:style>
  <w:style w:type="character" w:styleId="Rimandocommento">
    <w:name w:val="annotation reference"/>
    <w:basedOn w:val="Carpredefinitoparagrafo"/>
    <w:uiPriority w:val="99"/>
    <w:semiHidden/>
    <w:unhideWhenUsed/>
    <w:rsid w:val="008F2D95"/>
    <w:rPr>
      <w:sz w:val="16"/>
      <w:szCs w:val="16"/>
    </w:rPr>
  </w:style>
  <w:style w:type="paragraph" w:styleId="Testocommento">
    <w:name w:val="annotation text"/>
    <w:basedOn w:val="Normale"/>
    <w:link w:val="TestocommentoCarattere"/>
    <w:uiPriority w:val="99"/>
    <w:semiHidden/>
    <w:unhideWhenUsed/>
    <w:rsid w:val="008F2D95"/>
    <w:pPr>
      <w:spacing w:line="240" w:lineRule="auto"/>
    </w:pPr>
    <w:rPr>
      <w:szCs w:val="20"/>
    </w:rPr>
  </w:style>
  <w:style w:type="character" w:customStyle="1" w:styleId="TestocommentoCarattere">
    <w:name w:val="Testo commento Carattere"/>
    <w:basedOn w:val="Carpredefinitoparagrafo"/>
    <w:link w:val="Testocommento"/>
    <w:uiPriority w:val="99"/>
    <w:semiHidden/>
    <w:rsid w:val="008F2D95"/>
    <w:rPr>
      <w:rFonts w:ascii="Times New Roman" w:hAnsi="Times New Roman"/>
      <w:sz w:val="20"/>
      <w:szCs w:val="20"/>
    </w:rPr>
  </w:style>
  <w:style w:type="paragraph" w:styleId="Soggettocommento">
    <w:name w:val="annotation subject"/>
    <w:basedOn w:val="Testocommento"/>
    <w:next w:val="Testocommento"/>
    <w:link w:val="SoggettocommentoCarattere"/>
    <w:uiPriority w:val="99"/>
    <w:semiHidden/>
    <w:unhideWhenUsed/>
    <w:rsid w:val="008F2D95"/>
    <w:rPr>
      <w:b/>
      <w:bCs/>
    </w:rPr>
  </w:style>
  <w:style w:type="character" w:customStyle="1" w:styleId="SoggettocommentoCarattere">
    <w:name w:val="Soggetto commento Carattere"/>
    <w:basedOn w:val="TestocommentoCarattere"/>
    <w:link w:val="Soggettocommento"/>
    <w:uiPriority w:val="99"/>
    <w:semiHidden/>
    <w:rsid w:val="008F2D95"/>
    <w:rPr>
      <w:rFonts w:ascii="Times New Roman" w:hAnsi="Times New Roman"/>
      <w:b/>
      <w:bCs/>
      <w:sz w:val="20"/>
      <w:szCs w:val="20"/>
    </w:rPr>
  </w:style>
  <w:style w:type="paragraph" w:styleId="Testofumetto">
    <w:name w:val="Balloon Text"/>
    <w:basedOn w:val="Normale"/>
    <w:link w:val="TestofumettoCarattere"/>
    <w:uiPriority w:val="99"/>
    <w:semiHidden/>
    <w:unhideWhenUsed/>
    <w:rsid w:val="008F2D9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F2D95"/>
    <w:rPr>
      <w:rFonts w:ascii="Segoe UI" w:hAnsi="Segoe UI" w:cs="Segoe UI"/>
      <w:sz w:val="18"/>
      <w:szCs w:val="18"/>
    </w:rPr>
  </w:style>
  <w:style w:type="character" w:styleId="Testosegnaposto">
    <w:name w:val="Placeholder Text"/>
    <w:basedOn w:val="Carpredefinitoparagrafo"/>
    <w:uiPriority w:val="99"/>
    <w:semiHidden/>
    <w:rsid w:val="008F2D95"/>
    <w:rPr>
      <w:color w:val="808080"/>
    </w:rPr>
  </w:style>
  <w:style w:type="paragraph" w:styleId="Titolo">
    <w:name w:val="Title"/>
    <w:basedOn w:val="Normale"/>
    <w:next w:val="Normale"/>
    <w:link w:val="TitoloCarattere"/>
    <w:uiPriority w:val="10"/>
    <w:qFormat/>
    <w:rsid w:val="008F2D95"/>
    <w:pPr>
      <w:spacing w:after="0" w:line="360" w:lineRule="auto"/>
      <w:contextualSpacing/>
      <w:jc w:val="center"/>
    </w:pPr>
    <w:rPr>
      <w:rFonts w:eastAsiaTheme="majorEastAsia" w:cstheme="majorBidi"/>
      <w:b/>
      <w:spacing w:val="-10"/>
      <w:kern w:val="28"/>
      <w:sz w:val="32"/>
      <w:szCs w:val="56"/>
    </w:rPr>
  </w:style>
  <w:style w:type="character" w:customStyle="1" w:styleId="TitoloCarattere">
    <w:name w:val="Titolo Carattere"/>
    <w:basedOn w:val="Carpredefinitoparagrafo"/>
    <w:link w:val="Titolo"/>
    <w:uiPriority w:val="10"/>
    <w:rsid w:val="008F2D95"/>
    <w:rPr>
      <w:rFonts w:ascii="Times New Roman" w:eastAsiaTheme="majorEastAsia" w:hAnsi="Times New Roman" w:cstheme="majorBidi"/>
      <w:b/>
      <w:spacing w:val="-10"/>
      <w:kern w:val="28"/>
      <w:sz w:val="32"/>
      <w:szCs w:val="56"/>
    </w:rPr>
  </w:style>
  <w:style w:type="character" w:customStyle="1" w:styleId="Titolo1Carattere">
    <w:name w:val="Titolo 1 Carattere"/>
    <w:basedOn w:val="Carpredefinitoparagrafo"/>
    <w:link w:val="Titolo1"/>
    <w:uiPriority w:val="9"/>
    <w:rsid w:val="008F2D95"/>
    <w:rPr>
      <w:rFonts w:ascii="Times New Roman" w:eastAsiaTheme="majorEastAsia" w:hAnsi="Times New Roman" w:cstheme="majorBidi"/>
      <w:b/>
      <w:sz w:val="24"/>
      <w:szCs w:val="32"/>
    </w:rPr>
  </w:style>
  <w:style w:type="character" w:customStyle="1" w:styleId="Titolo2Carattere">
    <w:name w:val="Titolo 2 Carattere"/>
    <w:basedOn w:val="Carpredefinitoparagrafo"/>
    <w:link w:val="Titolo2"/>
    <w:uiPriority w:val="9"/>
    <w:rsid w:val="008F2D95"/>
    <w:rPr>
      <w:rFonts w:ascii="Times New Roman" w:eastAsiaTheme="majorEastAsia" w:hAnsi="Times New Roman" w:cstheme="majorBidi"/>
      <w:szCs w:val="26"/>
    </w:rPr>
  </w:style>
  <w:style w:type="character" w:customStyle="1" w:styleId="Titolo3Carattere">
    <w:name w:val="Titolo 3 Carattere"/>
    <w:basedOn w:val="Carpredefinitoparagrafo"/>
    <w:link w:val="Titolo3"/>
    <w:uiPriority w:val="9"/>
    <w:rsid w:val="008F2D95"/>
    <w:rPr>
      <w:rFonts w:ascii="Times New Roman" w:eastAsiaTheme="majorEastAsia" w:hAnsi="Times New Roman" w:cstheme="majorBidi"/>
      <w:i/>
      <w:sz w:val="20"/>
      <w:szCs w:val="24"/>
    </w:rPr>
  </w:style>
  <w:style w:type="character" w:customStyle="1" w:styleId="Titolo4Carattere">
    <w:name w:val="Titolo 4 Carattere"/>
    <w:basedOn w:val="Carpredefinitoparagrafo"/>
    <w:link w:val="Titolo4"/>
    <w:uiPriority w:val="9"/>
    <w:semiHidden/>
    <w:rsid w:val="008F2D95"/>
    <w:rPr>
      <w:rFonts w:asciiTheme="majorHAnsi" w:eastAsiaTheme="majorEastAsia" w:hAnsiTheme="majorHAnsi" w:cstheme="majorBidi"/>
      <w:i/>
      <w:iCs/>
      <w:color w:val="2F5496" w:themeColor="accent1" w:themeShade="BF"/>
      <w:sz w:val="20"/>
    </w:rPr>
  </w:style>
  <w:style w:type="character" w:customStyle="1" w:styleId="Titolo5Carattere">
    <w:name w:val="Titolo 5 Carattere"/>
    <w:basedOn w:val="Carpredefinitoparagrafo"/>
    <w:link w:val="Titolo5"/>
    <w:uiPriority w:val="9"/>
    <w:semiHidden/>
    <w:rsid w:val="008F2D95"/>
    <w:rPr>
      <w:rFonts w:asciiTheme="majorHAnsi" w:eastAsiaTheme="majorEastAsia" w:hAnsiTheme="majorHAnsi" w:cstheme="majorBidi"/>
      <w:color w:val="2F5496" w:themeColor="accent1" w:themeShade="BF"/>
      <w:sz w:val="20"/>
    </w:rPr>
  </w:style>
  <w:style w:type="character" w:customStyle="1" w:styleId="Titolo6Carattere">
    <w:name w:val="Titolo 6 Carattere"/>
    <w:basedOn w:val="Carpredefinitoparagrafo"/>
    <w:link w:val="Titolo6"/>
    <w:uiPriority w:val="9"/>
    <w:semiHidden/>
    <w:rsid w:val="008F2D95"/>
    <w:rPr>
      <w:rFonts w:asciiTheme="majorHAnsi" w:eastAsiaTheme="majorEastAsia" w:hAnsiTheme="majorHAnsi" w:cstheme="majorBidi"/>
      <w:color w:val="1F3763" w:themeColor="accent1" w:themeShade="7F"/>
      <w:sz w:val="20"/>
    </w:rPr>
  </w:style>
  <w:style w:type="character" w:customStyle="1" w:styleId="Titolo7Carattere">
    <w:name w:val="Titolo 7 Carattere"/>
    <w:basedOn w:val="Carpredefinitoparagrafo"/>
    <w:link w:val="Titolo7"/>
    <w:uiPriority w:val="9"/>
    <w:semiHidden/>
    <w:rsid w:val="008F2D95"/>
    <w:rPr>
      <w:rFonts w:asciiTheme="majorHAnsi" w:eastAsiaTheme="majorEastAsia" w:hAnsiTheme="majorHAnsi" w:cstheme="majorBidi"/>
      <w:i/>
      <w:iCs/>
      <w:color w:val="1F3763" w:themeColor="accent1" w:themeShade="7F"/>
      <w:sz w:val="20"/>
    </w:rPr>
  </w:style>
  <w:style w:type="character" w:customStyle="1" w:styleId="Titolo8Carattere">
    <w:name w:val="Titolo 8 Carattere"/>
    <w:basedOn w:val="Carpredefinitoparagrafo"/>
    <w:link w:val="Titolo8"/>
    <w:uiPriority w:val="9"/>
    <w:semiHidden/>
    <w:rsid w:val="008F2D9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8F2D95"/>
    <w:rPr>
      <w:rFonts w:asciiTheme="majorHAnsi" w:eastAsiaTheme="majorEastAsia" w:hAnsiTheme="majorHAnsi" w:cstheme="majorBidi"/>
      <w:i/>
      <w:iCs/>
      <w:color w:val="272727" w:themeColor="text1" w:themeTint="D8"/>
      <w:sz w:val="21"/>
      <w:szCs w:val="21"/>
    </w:rPr>
  </w:style>
  <w:style w:type="character" w:styleId="Titolodellibro">
    <w:name w:val="Book Title"/>
    <w:basedOn w:val="Carpredefinitoparagrafo"/>
    <w:uiPriority w:val="33"/>
    <w:qFormat/>
    <w:rsid w:val="008F2D95"/>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723853">
      <w:bodyDiv w:val="1"/>
      <w:marLeft w:val="0"/>
      <w:marRight w:val="0"/>
      <w:marTop w:val="0"/>
      <w:marBottom w:val="0"/>
      <w:divBdr>
        <w:top w:val="none" w:sz="0" w:space="0" w:color="auto"/>
        <w:left w:val="none" w:sz="0" w:space="0" w:color="auto"/>
        <w:bottom w:val="none" w:sz="0" w:space="0" w:color="auto"/>
        <w:right w:val="none" w:sz="0" w:space="0" w:color="auto"/>
      </w:divBdr>
    </w:div>
    <w:div w:id="920915746">
      <w:bodyDiv w:val="1"/>
      <w:marLeft w:val="0"/>
      <w:marRight w:val="0"/>
      <w:marTop w:val="0"/>
      <w:marBottom w:val="0"/>
      <w:divBdr>
        <w:top w:val="none" w:sz="0" w:space="0" w:color="auto"/>
        <w:left w:val="none" w:sz="0" w:space="0" w:color="auto"/>
        <w:bottom w:val="none" w:sz="0" w:space="0" w:color="auto"/>
        <w:right w:val="none" w:sz="0" w:space="0" w:color="auto"/>
      </w:divBdr>
      <w:divsChild>
        <w:div w:id="1133064079">
          <w:marLeft w:val="480"/>
          <w:marRight w:val="0"/>
          <w:marTop w:val="0"/>
          <w:marBottom w:val="0"/>
          <w:divBdr>
            <w:top w:val="none" w:sz="0" w:space="0" w:color="auto"/>
            <w:left w:val="none" w:sz="0" w:space="0" w:color="auto"/>
            <w:bottom w:val="none" w:sz="0" w:space="0" w:color="auto"/>
            <w:right w:val="none" w:sz="0" w:space="0" w:color="auto"/>
          </w:divBdr>
        </w:div>
        <w:div w:id="495462409">
          <w:marLeft w:val="480"/>
          <w:marRight w:val="0"/>
          <w:marTop w:val="0"/>
          <w:marBottom w:val="0"/>
          <w:divBdr>
            <w:top w:val="none" w:sz="0" w:space="0" w:color="auto"/>
            <w:left w:val="none" w:sz="0" w:space="0" w:color="auto"/>
            <w:bottom w:val="none" w:sz="0" w:space="0" w:color="auto"/>
            <w:right w:val="none" w:sz="0" w:space="0" w:color="auto"/>
          </w:divBdr>
        </w:div>
        <w:div w:id="1742680128">
          <w:marLeft w:val="480"/>
          <w:marRight w:val="0"/>
          <w:marTop w:val="0"/>
          <w:marBottom w:val="0"/>
          <w:divBdr>
            <w:top w:val="none" w:sz="0" w:space="0" w:color="auto"/>
            <w:left w:val="none" w:sz="0" w:space="0" w:color="auto"/>
            <w:bottom w:val="none" w:sz="0" w:space="0" w:color="auto"/>
            <w:right w:val="none" w:sz="0" w:space="0" w:color="auto"/>
          </w:divBdr>
        </w:div>
        <w:div w:id="643318639">
          <w:marLeft w:val="480"/>
          <w:marRight w:val="0"/>
          <w:marTop w:val="0"/>
          <w:marBottom w:val="0"/>
          <w:divBdr>
            <w:top w:val="none" w:sz="0" w:space="0" w:color="auto"/>
            <w:left w:val="none" w:sz="0" w:space="0" w:color="auto"/>
            <w:bottom w:val="none" w:sz="0" w:space="0" w:color="auto"/>
            <w:right w:val="none" w:sz="0" w:space="0" w:color="auto"/>
          </w:divBdr>
        </w:div>
        <w:div w:id="212810067">
          <w:marLeft w:val="480"/>
          <w:marRight w:val="0"/>
          <w:marTop w:val="0"/>
          <w:marBottom w:val="0"/>
          <w:divBdr>
            <w:top w:val="none" w:sz="0" w:space="0" w:color="auto"/>
            <w:left w:val="none" w:sz="0" w:space="0" w:color="auto"/>
            <w:bottom w:val="none" w:sz="0" w:space="0" w:color="auto"/>
            <w:right w:val="none" w:sz="0" w:space="0" w:color="auto"/>
          </w:divBdr>
        </w:div>
        <w:div w:id="1048990550">
          <w:marLeft w:val="480"/>
          <w:marRight w:val="0"/>
          <w:marTop w:val="0"/>
          <w:marBottom w:val="0"/>
          <w:divBdr>
            <w:top w:val="none" w:sz="0" w:space="0" w:color="auto"/>
            <w:left w:val="none" w:sz="0" w:space="0" w:color="auto"/>
            <w:bottom w:val="none" w:sz="0" w:space="0" w:color="auto"/>
            <w:right w:val="none" w:sz="0" w:space="0" w:color="auto"/>
          </w:divBdr>
        </w:div>
      </w:divsChild>
    </w:div>
    <w:div w:id="1362168394">
      <w:bodyDiv w:val="1"/>
      <w:marLeft w:val="0"/>
      <w:marRight w:val="0"/>
      <w:marTop w:val="0"/>
      <w:marBottom w:val="0"/>
      <w:divBdr>
        <w:top w:val="none" w:sz="0" w:space="0" w:color="auto"/>
        <w:left w:val="none" w:sz="0" w:space="0" w:color="auto"/>
        <w:bottom w:val="none" w:sz="0" w:space="0" w:color="auto"/>
        <w:right w:val="none" w:sz="0" w:space="0" w:color="auto"/>
      </w:divBdr>
    </w:div>
    <w:div w:id="1377001636">
      <w:bodyDiv w:val="1"/>
      <w:marLeft w:val="0"/>
      <w:marRight w:val="0"/>
      <w:marTop w:val="0"/>
      <w:marBottom w:val="0"/>
      <w:divBdr>
        <w:top w:val="none" w:sz="0" w:space="0" w:color="auto"/>
        <w:left w:val="none" w:sz="0" w:space="0" w:color="auto"/>
        <w:bottom w:val="none" w:sz="0" w:space="0" w:color="auto"/>
        <w:right w:val="none" w:sz="0" w:space="0" w:color="auto"/>
      </w:divBdr>
      <w:divsChild>
        <w:div w:id="418599361">
          <w:marLeft w:val="480"/>
          <w:marRight w:val="0"/>
          <w:marTop w:val="0"/>
          <w:marBottom w:val="0"/>
          <w:divBdr>
            <w:top w:val="none" w:sz="0" w:space="0" w:color="auto"/>
            <w:left w:val="none" w:sz="0" w:space="0" w:color="auto"/>
            <w:bottom w:val="none" w:sz="0" w:space="0" w:color="auto"/>
            <w:right w:val="none" w:sz="0" w:space="0" w:color="auto"/>
          </w:divBdr>
        </w:div>
        <w:div w:id="1776747310">
          <w:marLeft w:val="480"/>
          <w:marRight w:val="0"/>
          <w:marTop w:val="0"/>
          <w:marBottom w:val="0"/>
          <w:divBdr>
            <w:top w:val="none" w:sz="0" w:space="0" w:color="auto"/>
            <w:left w:val="none" w:sz="0" w:space="0" w:color="auto"/>
            <w:bottom w:val="none" w:sz="0" w:space="0" w:color="auto"/>
            <w:right w:val="none" w:sz="0" w:space="0" w:color="auto"/>
          </w:divBdr>
        </w:div>
        <w:div w:id="2129278053">
          <w:marLeft w:val="480"/>
          <w:marRight w:val="0"/>
          <w:marTop w:val="0"/>
          <w:marBottom w:val="0"/>
          <w:divBdr>
            <w:top w:val="none" w:sz="0" w:space="0" w:color="auto"/>
            <w:left w:val="none" w:sz="0" w:space="0" w:color="auto"/>
            <w:bottom w:val="none" w:sz="0" w:space="0" w:color="auto"/>
            <w:right w:val="none" w:sz="0" w:space="0" w:color="auto"/>
          </w:divBdr>
        </w:div>
        <w:div w:id="456531759">
          <w:marLeft w:val="480"/>
          <w:marRight w:val="0"/>
          <w:marTop w:val="0"/>
          <w:marBottom w:val="0"/>
          <w:divBdr>
            <w:top w:val="none" w:sz="0" w:space="0" w:color="auto"/>
            <w:left w:val="none" w:sz="0" w:space="0" w:color="auto"/>
            <w:bottom w:val="none" w:sz="0" w:space="0" w:color="auto"/>
            <w:right w:val="none" w:sz="0" w:space="0" w:color="auto"/>
          </w:divBdr>
        </w:div>
      </w:divsChild>
    </w:div>
    <w:div w:id="1599829597">
      <w:bodyDiv w:val="1"/>
      <w:marLeft w:val="0"/>
      <w:marRight w:val="0"/>
      <w:marTop w:val="0"/>
      <w:marBottom w:val="0"/>
      <w:divBdr>
        <w:top w:val="none" w:sz="0" w:space="0" w:color="auto"/>
        <w:left w:val="none" w:sz="0" w:space="0" w:color="auto"/>
        <w:bottom w:val="none" w:sz="0" w:space="0" w:color="auto"/>
        <w:right w:val="none" w:sz="0" w:space="0" w:color="auto"/>
      </w:divBdr>
      <w:divsChild>
        <w:div w:id="2025403136">
          <w:marLeft w:val="480"/>
          <w:marRight w:val="0"/>
          <w:marTop w:val="0"/>
          <w:marBottom w:val="0"/>
          <w:divBdr>
            <w:top w:val="none" w:sz="0" w:space="0" w:color="auto"/>
            <w:left w:val="none" w:sz="0" w:space="0" w:color="auto"/>
            <w:bottom w:val="none" w:sz="0" w:space="0" w:color="auto"/>
            <w:right w:val="none" w:sz="0" w:space="0" w:color="auto"/>
          </w:divBdr>
        </w:div>
        <w:div w:id="736516285">
          <w:marLeft w:val="480"/>
          <w:marRight w:val="0"/>
          <w:marTop w:val="0"/>
          <w:marBottom w:val="0"/>
          <w:divBdr>
            <w:top w:val="none" w:sz="0" w:space="0" w:color="auto"/>
            <w:left w:val="none" w:sz="0" w:space="0" w:color="auto"/>
            <w:bottom w:val="none" w:sz="0" w:space="0" w:color="auto"/>
            <w:right w:val="none" w:sz="0" w:space="0" w:color="auto"/>
          </w:divBdr>
        </w:div>
        <w:div w:id="1782338788">
          <w:marLeft w:val="480"/>
          <w:marRight w:val="0"/>
          <w:marTop w:val="0"/>
          <w:marBottom w:val="0"/>
          <w:divBdr>
            <w:top w:val="none" w:sz="0" w:space="0" w:color="auto"/>
            <w:left w:val="none" w:sz="0" w:space="0" w:color="auto"/>
            <w:bottom w:val="none" w:sz="0" w:space="0" w:color="auto"/>
            <w:right w:val="none" w:sz="0" w:space="0" w:color="auto"/>
          </w:divBdr>
        </w:div>
        <w:div w:id="1592660215">
          <w:marLeft w:val="480"/>
          <w:marRight w:val="0"/>
          <w:marTop w:val="0"/>
          <w:marBottom w:val="0"/>
          <w:divBdr>
            <w:top w:val="none" w:sz="0" w:space="0" w:color="auto"/>
            <w:left w:val="none" w:sz="0" w:space="0" w:color="auto"/>
            <w:bottom w:val="none" w:sz="0" w:space="0" w:color="auto"/>
            <w:right w:val="none" w:sz="0" w:space="0" w:color="auto"/>
          </w:divBdr>
        </w:div>
        <w:div w:id="1561940171">
          <w:marLeft w:val="480"/>
          <w:marRight w:val="0"/>
          <w:marTop w:val="0"/>
          <w:marBottom w:val="0"/>
          <w:divBdr>
            <w:top w:val="none" w:sz="0" w:space="0" w:color="auto"/>
            <w:left w:val="none" w:sz="0" w:space="0" w:color="auto"/>
            <w:bottom w:val="none" w:sz="0" w:space="0" w:color="auto"/>
            <w:right w:val="none" w:sz="0" w:space="0" w:color="auto"/>
          </w:divBdr>
        </w:div>
        <w:div w:id="311258466">
          <w:marLeft w:val="480"/>
          <w:marRight w:val="0"/>
          <w:marTop w:val="0"/>
          <w:marBottom w:val="0"/>
          <w:divBdr>
            <w:top w:val="none" w:sz="0" w:space="0" w:color="auto"/>
            <w:left w:val="none" w:sz="0" w:space="0" w:color="auto"/>
            <w:bottom w:val="none" w:sz="0" w:space="0" w:color="auto"/>
            <w:right w:val="none" w:sz="0" w:space="0" w:color="auto"/>
          </w:divBdr>
        </w:div>
        <w:div w:id="2000185378">
          <w:marLeft w:val="480"/>
          <w:marRight w:val="0"/>
          <w:marTop w:val="0"/>
          <w:marBottom w:val="0"/>
          <w:divBdr>
            <w:top w:val="none" w:sz="0" w:space="0" w:color="auto"/>
            <w:left w:val="none" w:sz="0" w:space="0" w:color="auto"/>
            <w:bottom w:val="none" w:sz="0" w:space="0" w:color="auto"/>
            <w:right w:val="none" w:sz="0" w:space="0" w:color="auto"/>
          </w:divBdr>
        </w:div>
        <w:div w:id="112596452">
          <w:marLeft w:val="480"/>
          <w:marRight w:val="0"/>
          <w:marTop w:val="0"/>
          <w:marBottom w:val="0"/>
          <w:divBdr>
            <w:top w:val="none" w:sz="0" w:space="0" w:color="auto"/>
            <w:left w:val="none" w:sz="0" w:space="0" w:color="auto"/>
            <w:bottom w:val="none" w:sz="0" w:space="0" w:color="auto"/>
            <w:right w:val="none" w:sz="0" w:space="0" w:color="auto"/>
          </w:divBdr>
        </w:div>
      </w:divsChild>
    </w:div>
    <w:div w:id="1723627678">
      <w:bodyDiv w:val="1"/>
      <w:marLeft w:val="0"/>
      <w:marRight w:val="0"/>
      <w:marTop w:val="0"/>
      <w:marBottom w:val="0"/>
      <w:divBdr>
        <w:top w:val="none" w:sz="0" w:space="0" w:color="auto"/>
        <w:left w:val="none" w:sz="0" w:space="0" w:color="auto"/>
        <w:bottom w:val="none" w:sz="0" w:space="0" w:color="auto"/>
        <w:right w:val="none" w:sz="0" w:space="0" w:color="auto"/>
      </w:divBdr>
      <w:divsChild>
        <w:div w:id="1165128507">
          <w:marLeft w:val="480"/>
          <w:marRight w:val="0"/>
          <w:marTop w:val="0"/>
          <w:marBottom w:val="0"/>
          <w:divBdr>
            <w:top w:val="none" w:sz="0" w:space="0" w:color="auto"/>
            <w:left w:val="none" w:sz="0" w:space="0" w:color="auto"/>
            <w:bottom w:val="none" w:sz="0" w:space="0" w:color="auto"/>
            <w:right w:val="none" w:sz="0" w:space="0" w:color="auto"/>
          </w:divBdr>
        </w:div>
        <w:div w:id="1350059970">
          <w:marLeft w:val="480"/>
          <w:marRight w:val="0"/>
          <w:marTop w:val="0"/>
          <w:marBottom w:val="0"/>
          <w:divBdr>
            <w:top w:val="none" w:sz="0" w:space="0" w:color="auto"/>
            <w:left w:val="none" w:sz="0" w:space="0" w:color="auto"/>
            <w:bottom w:val="none" w:sz="0" w:space="0" w:color="auto"/>
            <w:right w:val="none" w:sz="0" w:space="0" w:color="auto"/>
          </w:divBdr>
        </w:div>
        <w:div w:id="191382287">
          <w:marLeft w:val="480"/>
          <w:marRight w:val="0"/>
          <w:marTop w:val="0"/>
          <w:marBottom w:val="0"/>
          <w:divBdr>
            <w:top w:val="none" w:sz="0" w:space="0" w:color="auto"/>
            <w:left w:val="none" w:sz="0" w:space="0" w:color="auto"/>
            <w:bottom w:val="none" w:sz="0" w:space="0" w:color="auto"/>
            <w:right w:val="none" w:sz="0" w:space="0" w:color="auto"/>
          </w:divBdr>
        </w:div>
        <w:div w:id="597176782">
          <w:marLeft w:val="480"/>
          <w:marRight w:val="0"/>
          <w:marTop w:val="0"/>
          <w:marBottom w:val="0"/>
          <w:divBdr>
            <w:top w:val="none" w:sz="0" w:space="0" w:color="auto"/>
            <w:left w:val="none" w:sz="0" w:space="0" w:color="auto"/>
            <w:bottom w:val="none" w:sz="0" w:space="0" w:color="auto"/>
            <w:right w:val="none" w:sz="0" w:space="0" w:color="auto"/>
          </w:divBdr>
        </w:div>
        <w:div w:id="820735375">
          <w:marLeft w:val="480"/>
          <w:marRight w:val="0"/>
          <w:marTop w:val="0"/>
          <w:marBottom w:val="0"/>
          <w:divBdr>
            <w:top w:val="none" w:sz="0" w:space="0" w:color="auto"/>
            <w:left w:val="none" w:sz="0" w:space="0" w:color="auto"/>
            <w:bottom w:val="none" w:sz="0" w:space="0" w:color="auto"/>
            <w:right w:val="none" w:sz="0" w:space="0" w:color="auto"/>
          </w:divBdr>
        </w:div>
        <w:div w:id="1081834641">
          <w:marLeft w:val="480"/>
          <w:marRight w:val="0"/>
          <w:marTop w:val="0"/>
          <w:marBottom w:val="0"/>
          <w:divBdr>
            <w:top w:val="none" w:sz="0" w:space="0" w:color="auto"/>
            <w:left w:val="none" w:sz="0" w:space="0" w:color="auto"/>
            <w:bottom w:val="none" w:sz="0" w:space="0" w:color="auto"/>
            <w:right w:val="none" w:sz="0" w:space="0" w:color="auto"/>
          </w:divBdr>
        </w:div>
        <w:div w:id="1806435618">
          <w:marLeft w:val="480"/>
          <w:marRight w:val="0"/>
          <w:marTop w:val="0"/>
          <w:marBottom w:val="0"/>
          <w:divBdr>
            <w:top w:val="none" w:sz="0" w:space="0" w:color="auto"/>
            <w:left w:val="none" w:sz="0" w:space="0" w:color="auto"/>
            <w:bottom w:val="none" w:sz="0" w:space="0" w:color="auto"/>
            <w:right w:val="none" w:sz="0" w:space="0" w:color="auto"/>
          </w:divBdr>
        </w:div>
        <w:div w:id="2072072487">
          <w:marLeft w:val="480"/>
          <w:marRight w:val="0"/>
          <w:marTop w:val="0"/>
          <w:marBottom w:val="0"/>
          <w:divBdr>
            <w:top w:val="none" w:sz="0" w:space="0" w:color="auto"/>
            <w:left w:val="none" w:sz="0" w:space="0" w:color="auto"/>
            <w:bottom w:val="none" w:sz="0" w:space="0" w:color="auto"/>
            <w:right w:val="none" w:sz="0" w:space="0" w:color="auto"/>
          </w:divBdr>
        </w:div>
      </w:divsChild>
    </w:div>
    <w:div w:id="1743064690">
      <w:bodyDiv w:val="1"/>
      <w:marLeft w:val="0"/>
      <w:marRight w:val="0"/>
      <w:marTop w:val="0"/>
      <w:marBottom w:val="0"/>
      <w:divBdr>
        <w:top w:val="none" w:sz="0" w:space="0" w:color="auto"/>
        <w:left w:val="none" w:sz="0" w:space="0" w:color="auto"/>
        <w:bottom w:val="none" w:sz="0" w:space="0" w:color="auto"/>
        <w:right w:val="none" w:sz="0" w:space="0" w:color="auto"/>
      </w:divBdr>
    </w:div>
    <w:div w:id="1796673194">
      <w:bodyDiv w:val="1"/>
      <w:marLeft w:val="0"/>
      <w:marRight w:val="0"/>
      <w:marTop w:val="0"/>
      <w:marBottom w:val="0"/>
      <w:divBdr>
        <w:top w:val="none" w:sz="0" w:space="0" w:color="auto"/>
        <w:left w:val="none" w:sz="0" w:space="0" w:color="auto"/>
        <w:bottom w:val="none" w:sz="0" w:space="0" w:color="auto"/>
        <w:right w:val="none" w:sz="0" w:space="0" w:color="auto"/>
      </w:divBdr>
      <w:divsChild>
        <w:div w:id="1626741467">
          <w:marLeft w:val="480"/>
          <w:marRight w:val="0"/>
          <w:marTop w:val="0"/>
          <w:marBottom w:val="0"/>
          <w:divBdr>
            <w:top w:val="none" w:sz="0" w:space="0" w:color="auto"/>
            <w:left w:val="none" w:sz="0" w:space="0" w:color="auto"/>
            <w:bottom w:val="none" w:sz="0" w:space="0" w:color="auto"/>
            <w:right w:val="none" w:sz="0" w:space="0" w:color="auto"/>
          </w:divBdr>
        </w:div>
        <w:div w:id="1459106370">
          <w:marLeft w:val="480"/>
          <w:marRight w:val="0"/>
          <w:marTop w:val="0"/>
          <w:marBottom w:val="0"/>
          <w:divBdr>
            <w:top w:val="none" w:sz="0" w:space="0" w:color="auto"/>
            <w:left w:val="none" w:sz="0" w:space="0" w:color="auto"/>
            <w:bottom w:val="none" w:sz="0" w:space="0" w:color="auto"/>
            <w:right w:val="none" w:sz="0" w:space="0" w:color="auto"/>
          </w:divBdr>
        </w:div>
        <w:div w:id="794522025">
          <w:marLeft w:val="480"/>
          <w:marRight w:val="0"/>
          <w:marTop w:val="0"/>
          <w:marBottom w:val="0"/>
          <w:divBdr>
            <w:top w:val="none" w:sz="0" w:space="0" w:color="auto"/>
            <w:left w:val="none" w:sz="0" w:space="0" w:color="auto"/>
            <w:bottom w:val="none" w:sz="0" w:space="0" w:color="auto"/>
            <w:right w:val="none" w:sz="0" w:space="0" w:color="auto"/>
          </w:divBdr>
        </w:div>
        <w:div w:id="188032402">
          <w:marLeft w:val="480"/>
          <w:marRight w:val="0"/>
          <w:marTop w:val="0"/>
          <w:marBottom w:val="0"/>
          <w:divBdr>
            <w:top w:val="none" w:sz="0" w:space="0" w:color="auto"/>
            <w:left w:val="none" w:sz="0" w:space="0" w:color="auto"/>
            <w:bottom w:val="none" w:sz="0" w:space="0" w:color="auto"/>
            <w:right w:val="none" w:sz="0" w:space="0" w:color="auto"/>
          </w:divBdr>
        </w:div>
        <w:div w:id="1936747847">
          <w:marLeft w:val="480"/>
          <w:marRight w:val="0"/>
          <w:marTop w:val="0"/>
          <w:marBottom w:val="0"/>
          <w:divBdr>
            <w:top w:val="none" w:sz="0" w:space="0" w:color="auto"/>
            <w:left w:val="none" w:sz="0" w:space="0" w:color="auto"/>
            <w:bottom w:val="none" w:sz="0" w:space="0" w:color="auto"/>
            <w:right w:val="none" w:sz="0" w:space="0" w:color="auto"/>
          </w:divBdr>
        </w:div>
      </w:divsChild>
    </w:div>
    <w:div w:id="1840001268">
      <w:bodyDiv w:val="1"/>
      <w:marLeft w:val="0"/>
      <w:marRight w:val="0"/>
      <w:marTop w:val="0"/>
      <w:marBottom w:val="0"/>
      <w:divBdr>
        <w:top w:val="none" w:sz="0" w:space="0" w:color="auto"/>
        <w:left w:val="none" w:sz="0" w:space="0" w:color="auto"/>
        <w:bottom w:val="none" w:sz="0" w:space="0" w:color="auto"/>
        <w:right w:val="none" w:sz="0" w:space="0" w:color="auto"/>
      </w:divBdr>
    </w:div>
    <w:div w:id="1923222329">
      <w:bodyDiv w:val="1"/>
      <w:marLeft w:val="0"/>
      <w:marRight w:val="0"/>
      <w:marTop w:val="0"/>
      <w:marBottom w:val="0"/>
      <w:divBdr>
        <w:top w:val="none" w:sz="0" w:space="0" w:color="auto"/>
        <w:left w:val="none" w:sz="0" w:space="0" w:color="auto"/>
        <w:bottom w:val="none" w:sz="0" w:space="0" w:color="auto"/>
        <w:right w:val="none" w:sz="0" w:space="0" w:color="auto"/>
      </w:divBdr>
      <w:divsChild>
        <w:div w:id="721290748">
          <w:marLeft w:val="480"/>
          <w:marRight w:val="0"/>
          <w:marTop w:val="0"/>
          <w:marBottom w:val="0"/>
          <w:divBdr>
            <w:top w:val="none" w:sz="0" w:space="0" w:color="auto"/>
            <w:left w:val="none" w:sz="0" w:space="0" w:color="auto"/>
            <w:bottom w:val="none" w:sz="0" w:space="0" w:color="auto"/>
            <w:right w:val="none" w:sz="0" w:space="0" w:color="auto"/>
          </w:divBdr>
        </w:div>
        <w:div w:id="260837736">
          <w:marLeft w:val="480"/>
          <w:marRight w:val="0"/>
          <w:marTop w:val="0"/>
          <w:marBottom w:val="0"/>
          <w:divBdr>
            <w:top w:val="none" w:sz="0" w:space="0" w:color="auto"/>
            <w:left w:val="none" w:sz="0" w:space="0" w:color="auto"/>
            <w:bottom w:val="none" w:sz="0" w:space="0" w:color="auto"/>
            <w:right w:val="none" w:sz="0" w:space="0" w:color="auto"/>
          </w:divBdr>
        </w:div>
        <w:div w:id="1266696950">
          <w:marLeft w:val="480"/>
          <w:marRight w:val="0"/>
          <w:marTop w:val="0"/>
          <w:marBottom w:val="0"/>
          <w:divBdr>
            <w:top w:val="none" w:sz="0" w:space="0" w:color="auto"/>
            <w:left w:val="none" w:sz="0" w:space="0" w:color="auto"/>
            <w:bottom w:val="none" w:sz="0" w:space="0" w:color="auto"/>
            <w:right w:val="none" w:sz="0" w:space="0" w:color="auto"/>
          </w:divBdr>
        </w:div>
        <w:div w:id="2132548290">
          <w:marLeft w:val="480"/>
          <w:marRight w:val="0"/>
          <w:marTop w:val="0"/>
          <w:marBottom w:val="0"/>
          <w:divBdr>
            <w:top w:val="none" w:sz="0" w:space="0" w:color="auto"/>
            <w:left w:val="none" w:sz="0" w:space="0" w:color="auto"/>
            <w:bottom w:val="none" w:sz="0" w:space="0" w:color="auto"/>
            <w:right w:val="none" w:sz="0" w:space="0" w:color="auto"/>
          </w:divBdr>
        </w:div>
        <w:div w:id="490565054">
          <w:marLeft w:val="480"/>
          <w:marRight w:val="0"/>
          <w:marTop w:val="0"/>
          <w:marBottom w:val="0"/>
          <w:divBdr>
            <w:top w:val="none" w:sz="0" w:space="0" w:color="auto"/>
            <w:left w:val="none" w:sz="0" w:space="0" w:color="auto"/>
            <w:bottom w:val="none" w:sz="0" w:space="0" w:color="auto"/>
            <w:right w:val="none" w:sz="0" w:space="0" w:color="auto"/>
          </w:divBdr>
        </w:div>
        <w:div w:id="664551048">
          <w:marLeft w:val="480"/>
          <w:marRight w:val="0"/>
          <w:marTop w:val="0"/>
          <w:marBottom w:val="0"/>
          <w:divBdr>
            <w:top w:val="none" w:sz="0" w:space="0" w:color="auto"/>
            <w:left w:val="none" w:sz="0" w:space="0" w:color="auto"/>
            <w:bottom w:val="none" w:sz="0" w:space="0" w:color="auto"/>
            <w:right w:val="none" w:sz="0" w:space="0" w:color="auto"/>
          </w:divBdr>
        </w:div>
        <w:div w:id="336885358">
          <w:marLeft w:val="480"/>
          <w:marRight w:val="0"/>
          <w:marTop w:val="0"/>
          <w:marBottom w:val="0"/>
          <w:divBdr>
            <w:top w:val="none" w:sz="0" w:space="0" w:color="auto"/>
            <w:left w:val="none" w:sz="0" w:space="0" w:color="auto"/>
            <w:bottom w:val="none" w:sz="0" w:space="0" w:color="auto"/>
            <w:right w:val="none" w:sz="0" w:space="0" w:color="auto"/>
          </w:divBdr>
        </w:div>
      </w:divsChild>
    </w:div>
    <w:div w:id="2023433111">
      <w:bodyDiv w:val="1"/>
      <w:marLeft w:val="0"/>
      <w:marRight w:val="0"/>
      <w:marTop w:val="0"/>
      <w:marBottom w:val="0"/>
      <w:divBdr>
        <w:top w:val="none" w:sz="0" w:space="0" w:color="auto"/>
        <w:left w:val="none" w:sz="0" w:space="0" w:color="auto"/>
        <w:bottom w:val="none" w:sz="0" w:space="0" w:color="auto"/>
        <w:right w:val="none" w:sz="0" w:space="0" w:color="auto"/>
      </w:divBdr>
      <w:divsChild>
        <w:div w:id="287443857">
          <w:marLeft w:val="480"/>
          <w:marRight w:val="0"/>
          <w:marTop w:val="0"/>
          <w:marBottom w:val="0"/>
          <w:divBdr>
            <w:top w:val="none" w:sz="0" w:space="0" w:color="auto"/>
            <w:left w:val="none" w:sz="0" w:space="0" w:color="auto"/>
            <w:bottom w:val="none" w:sz="0" w:space="0" w:color="auto"/>
            <w:right w:val="none" w:sz="0" w:space="0" w:color="auto"/>
          </w:divBdr>
        </w:div>
        <w:div w:id="973635390">
          <w:marLeft w:val="480"/>
          <w:marRight w:val="0"/>
          <w:marTop w:val="0"/>
          <w:marBottom w:val="0"/>
          <w:divBdr>
            <w:top w:val="none" w:sz="0" w:space="0" w:color="auto"/>
            <w:left w:val="none" w:sz="0" w:space="0" w:color="auto"/>
            <w:bottom w:val="none" w:sz="0" w:space="0" w:color="auto"/>
            <w:right w:val="none" w:sz="0" w:space="0" w:color="auto"/>
          </w:divBdr>
        </w:div>
        <w:div w:id="486366953">
          <w:marLeft w:val="480"/>
          <w:marRight w:val="0"/>
          <w:marTop w:val="0"/>
          <w:marBottom w:val="0"/>
          <w:divBdr>
            <w:top w:val="none" w:sz="0" w:space="0" w:color="auto"/>
            <w:left w:val="none" w:sz="0" w:space="0" w:color="auto"/>
            <w:bottom w:val="none" w:sz="0" w:space="0" w:color="auto"/>
            <w:right w:val="none" w:sz="0" w:space="0" w:color="auto"/>
          </w:divBdr>
        </w:div>
        <w:div w:id="810056824">
          <w:marLeft w:val="480"/>
          <w:marRight w:val="0"/>
          <w:marTop w:val="0"/>
          <w:marBottom w:val="0"/>
          <w:divBdr>
            <w:top w:val="none" w:sz="0" w:space="0" w:color="auto"/>
            <w:left w:val="none" w:sz="0" w:space="0" w:color="auto"/>
            <w:bottom w:val="none" w:sz="0" w:space="0" w:color="auto"/>
            <w:right w:val="none" w:sz="0" w:space="0" w:color="auto"/>
          </w:divBdr>
        </w:div>
        <w:div w:id="1001391881">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e"/>
          <w:gallery w:val="placeholder"/>
        </w:category>
        <w:types>
          <w:type w:val="bbPlcHdr"/>
        </w:types>
        <w:behaviors>
          <w:behavior w:val="content"/>
        </w:behaviors>
        <w:guid w:val="{89A9FF20-E6CE-4B7B-9F79-D46CCAAF06B6}"/>
      </w:docPartPr>
      <w:docPartBody>
        <w:p w:rsidR="00CD4D90" w:rsidRDefault="00BC4B0B">
          <w:r w:rsidRPr="00F639DF">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284"/>
    <w:rsid w:val="00370D37"/>
    <w:rsid w:val="00387883"/>
    <w:rsid w:val="006B187A"/>
    <w:rsid w:val="00A53284"/>
    <w:rsid w:val="00B20FF8"/>
    <w:rsid w:val="00BC4B0B"/>
    <w:rsid w:val="00CD4D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C4B0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046EC78-B7C0-4EA1-957D-ADA7D1281CA6}">
  <we:reference id="wa104382081" version="1.35.0.0" store="en-001" storeType="OMEX"/>
  <we:alternateReferences>
    <we:reference id="wa104382081" version="1.35.0.0" store="en-001" storeType="OMEX"/>
  </we:alternateReferences>
  <we:properties>
    <we:property name="MENDELEY_CITATIONS" value="[{&quot;citationID&quot;:&quot;MENDELEY_CITATION_6f403511-2475-4478-8565-a469648e6413&quot;,&quot;citationItems&quot;:[{&quot;id&quot;:&quot;ef029931-3dcf-386f-a5b5-fad534c2c2ef&quot;,&quot;itemData&quot;:{&quot;type&quot;:&quot;book&quot;,&quot;id&quot;:&quot;ef029931-3dcf-386f-a5b5-fad534c2c2ef&quot;,&quot;title&quot;:&quot;Climate change and water&quot;,&quot;author&quot;:[{&quot;family&quot;:&quot;Bates&quot;,&quot;given&quot;:&quot;B.&quot;,&quot;parse-names&quot;:false,&quot;dropping-particle&quot;:&quot;&quot;,&quot;non-dropping-particle&quot;:&quot;&quot;},{&quot;family&quot;:&quot;Kundzewicz&quot;,&quot;given&quot;:&quot;Zbigniew&quot;,&quot;parse-names&quot;:false,&quot;dropping-particle&quot;:&quot;&quot;,&quot;non-dropping-particle&quot;:&quot;&quot;},{&quot;family&quot;:&quot;Wu&quot;,&quot;given&quot;:&quot;Shaohong&quot;,&quot;parse-names&quot;:false,&quot;dropping-particle&quot;:&quot;&quot;,&quot;non-dropping-particle&quot;:&quot;&quot;},{&quot;family&quot;:&quot;Palutikof&quot;,&quot;given&quot;:&quot;Jean&quot;,&quot;parse-names&quot;:false,&quot;dropping-particle&quot;:&quot;&quot;,&quot;non-dropping-particle&quot;:&quot;&quot;},{&quot;family&quot;:&quot;Intergovernmental Panel on Climate Change. Working Group II&quot;,&quot;given&quot;:&quot;&quot;,&quot;parse-names&quot;:false,&quot;dropping-particle&quot;:&quot;&quot;,&quot;non-dropping-particle&quot;:&quot;&quot;}],&quot;ISBN&quot;:&quot;9789291691234&quot;,&quot;issued&quot;:{&quot;date-parts&quot;:[[2008]]},&quot;number-of-pages&quot;:&quot;200&quot;,&quot;abstract&quot;:&quot;\&quot;June 2008.\&quot; \&quot;This paper was prepared under the management of the IPCC Working Group II Technical Support Unit.\&quot; \&quot;This Technical Paper was requested by IPCC Plenary in response to suggestions by the World Climate Programme - Water, the Dialogue on Water and other organisations concerned with the provision of water. It was prepared under the auspices of the IPCC Chair, Dr. R.K. Pachauri. The Bureau of the IPCC authorised its release to the public in its 37th Session in Budapest in April 2008\&quot;--Page [ix]. \&quot;Observational records and climate projections provide abundant evidence that freshwater resources are vulnerable and have the potential to be strongly impacted by climate change, with wide-ranging consequences for human societies and ecosystems. ... The objectives of this Technical Paper ... are: to improve our understanding of the links between both natural and anthropogenically induced climate change, its impacts, and adaptation and mitigation response options, on the one hand, and water-related issues, on the other; to inform policymakers and stakeholders about the implications of climate change and climate change response options for water resources, as well as the implications for water resources of various climate change scenarios and climate change response options, including associated synergies and trade-offs\&quot;--Pages 3-7. Introduction to climate change and water -- Observed and projected changes in climate as they relate to water -- Influences and feedbacks of hydrological changes on climate -- Linking climate change and water resources : impacts and responses -- Climate change and water resources in systems and sectors -- Analysing regional aspects of climate change and water resources -- Climate change mitigation measures and water -- Implications for policy and sustainable development -- Gaps in knowledge and suggestions for further work.&quot;},&quot;isTemporary&quot;:false}],&quot;properties&quot;:{&quot;noteIndex&quot;:0},&quot;isEdited&quot;:false,&quot;manualOverride&quot;:{&quot;isManuallyOverridden&quot;:false,&quot;citeprocText&quot;:&quot;(Bates et al., 2008)&quot;,&quot;manualOverrideText&quot;:&quot;&quot;},&quot;citationTag&quot;:&quot;MENDELEY_CITATION_v3_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&quot;},{&quot;citationID&quot;:&quot;MENDELEY_CITATION_4817f03a-f124-41be-851f-480e034e1eb0&quot;,&quot;citationItems&quot;:[{&quot;id&quot;:&quot;71ef3a9e-bbe8-3975-a1a3-e422016b85d2&quot;,&quot;itemData&quot;:{&quot;type&quot;:&quot;article-journal&quot;,&quot;id&quot;:&quot;71ef3a9e-bbe8-3975-a1a3-e422016b85d2&quot;,&quot;title&quot;:&quot;Climate change impacts on water resources in the Mediterranean&quot;,&quot;author&quot;:[{&quot;family&quot;:&quot;Tramblay&quot;,&quot;given&quot;:&quot;Yves&quot;,&quot;parse-names&quot;:false,&quot;dropping-particle&quot;:&quot;&quot;,&quot;non-dropping-particle&quot;:&quot;&quot;},{&quot;family&quot;:&quot;Llasat&quot;,&quot;given&quot;:&quot;Maria Carmen&quot;,&quot;parse-names&quot;:false,&quot;dropping-particle&quot;:&quot;&quot;,&quot;non-dropping-particle&quot;:&quot;&quot;},{&quot;family&quot;:&quot;Randin&quot;,&quot;given&quot;:&quot;Christophe&quot;,&quot;parse-names&quot;:false,&quot;dropping-particle&quot;:&quot;&quot;,&quot;non-dropping-particle&quot;:&quot;&quot;},{&quot;family&quot;:&quot;Coppola&quot;,&quot;given&quot;:&quot;Erika&quot;,&quot;parse-names&quot;:false,&quot;dropping-particle&quot;:&quot;&quot;,&quot;non-dropping-particle&quot;:&quot;&quot;}],&quot;container-title&quot;:&quot;Regional Environmental Change&quot;,&quot;DOI&quot;:&quot;10.1007/s10113-020-01665-y&quot;,&quot;ISSN&quot;:&quot;1436-378X&quot;,&quot;URL&quot;:&quot;https://doi.org/10.1007/s10113-020-01665-y&quot;,&quot;issued&quot;:{&quot;date-parts&quot;:[[2020]]},&quot;page&quot;:&quot;83&quot;,&quot;issue&quot;:&quot;3&quot;,&quot;volume&quot;:&quot;20&quot;},&quot;isTemporary&quot;:false}],&quot;properties&quot;:{&quot;noteIndex&quot;:0},&quot;isEdited&quot;:false,&quot;manualOverride&quot;:{&quot;isManuallyOverridden&quot;:false,&quot;citeprocText&quot;:&quot;(Tramblay et al., 2020)&quot;,&quot;manualOverrideText&quot;:&quot;&quot;},&quot;citationTag&quot;:&quot;MENDELEY_CITATION_v3_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&quot;},{&quot;citationID&quot;:&quot;MENDELEY_CITATION_59174119-e63e-44cc-b517-8ab75b259a17&quot;,&quot;citationItems&quot;:[{&quot;id&quot;:&quot;9d10c68b-ca95-30af-826f-d5556131de21&quot;,&quot;itemData&quot;:{&quot;type&quot;:&quot;article-journal&quot;,&quot;id&quot;:&quot;9d10c68b-ca95-30af-826f-d5556131de21&quot;,&quot;title&quot;:&quot;Decadal Trends in the North Atlantic Oscillation: Regional Temperatures and Precipitation&quot;,&quot;author&quot;:[{&quot;family&quot;:&quot;Hurrell&quot;,&quot;given&quot;:&quot;James W&quot;,&quot;parse-names&quot;:false,&quot;dropping-particle&quot;:&quot;&quot;,&quot;non-dropping-particle&quot;:&quot;&quot;}],&quot;container-title&quot;:&quot;Science&quot;,&quot;DOI&quot;:&quot;10.1126/science.269.5224.676&quot;,&quot;URL&quot;:&quot;http://science.sciencemag.org/content/269/5224/676.abstract&quot;,&quot;issued&quot;:{&quot;date-parts&quot;:[[1995,8]]},&quot;page&quot;:&quot;676 LP  – 679&quot;,&quot;abstract&quot;:&quot;Greenland ice-core data have revealed large decadal climate variations over the North Atlantic that can be related to a major source of low-frequency variability, the North Atlantic Oscillation. Over the past decade, the Oscillation has remained in one extreme phase during the winters, contributing significantly to the recent wintertime warmth across Europe and to cold conditions in the northwest Atlantic. An evaluation of the atmospheric moisture budget reveals coherent large-scale changes since 1980 that are linked to recent dry conditions over southern Europe and the Mediterranean, whereas northern Europe and parts of Scandinavia have generally experienced wetter than normal conditions.&quot;,&quot;issue&quot;:&quot;5224&quot;,&quot;volume&quot;:&quot;269&quot;},&quot;isTemporary&quot;:false},{&quot;id&quot;:&quot;81bf4f9a-6585-3b8c-8a9e-e471834b30e6&quot;,&quot;itemData&quot;:{&quot;type&quot;:&quot;report&quot;,&quot;id&quot;:&quot;81bf4f9a-6585-3b8c-8a9e-e471834b30e6&quot;,&quot;title&quot;:&quot;Climatology of Cyclogenesis Mechanisms in the Mediterranean&quot;,&quot;author&quot;:[{&quot;family&quot;:&quot;Trigo&quot;,&quot;given&quot;:&quot;Isabel F&quot;,&quot;parse-names&quot;:false,&quot;dropping-particle&quot;:&quot;&quot;,&quot;non-dropping-particle&quot;:&quot;&quot;},{&quot;family&quot;:&quot;Bigg&quot;,&quot;given&quot;:&quot;Grant R&quot;,&quot;parse-names&quot;:false,&quot;dropping-particle&quot;:&quot;&quot;,&quot;non-dropping-particle&quot;:&quot;&quot;},{&quot;family&quot;:&quot;Davies&quot;,&quot;given&quot;:&quot;Trevor D&quot;,&quot;parse-names&quot;:false,&quot;dropping-particle&quot;:&quot;&quot;,&quot;non-dropping-particle&quot;:&quot;&quot;}],&quot;issued&quot;:{&quot;date-parts&quot;:[[2002]]},&quot;abstract&quot;:&quot;A general climatology of the main mechanisms involved in Mediterranean cyclogenesis is presented. A diagnostic study of both composite means and case studies is performed to analyze processes occurring in different seasons, and in different cyclogenetic regions within the same season. It is shown that cyclones that developed over the three most active areas in winter-the Gulf of Genoa, the Aegean Sea, and the Black Sea-are essentially subsynoptic lows, triggered by the major North Atlantic synoptic systems being affected by local orography and/or low-level baroclinicity over the northern Mediterranean coast. It is also suggested that cyclones in two, or all three, of these regions often occur consecutively, linked to the same synoptic system. In spring and summer, thermally induced lows become progressively more important, despite the existence of other factors, such as the Atlas Mountains contributing to lee cyclogenesis in northern Africa, or the extension of the Asian monsoon into the eastern part of the Mediterranean. As a consequence, the behavior of Mediterranean cyclones becomes modulated by the diurnal forcing; the triggering and mature stages are mostly reached by late afternoon or early nighttime, while cyclolysis tends to occur in early morning.&quot;},&quot;isTemporary&quot;:false},{&quot;id&quot;:&quot;68da19f7-f95e-3194-96c2-a4844598a64f&quot;,&quot;itemData&quot;:{&quot;type&quot;:&quot;article-journal&quot;,&quot;id&quot;:&quot;68da19f7-f95e-3194-96c2-a4844598a64f&quot;,&quot;title&quot;:&quot;The Western Mediterranean Oscillation and rainfall in the Iberian Peninsula&quot;,&quot;author&quot;:[{&quot;family&quot;:&quot;Martin-Vide&quot;,&quot;given&quot;:&quot;Javier&quot;,&quot;parse-names&quot;:false,&quot;dropping-particle&quot;:&quot;&quot;,&quot;non-dropping-particle&quot;:&quot;&quot;},{&quot;family&quot;:&quot;Lopez-Bustins&quot;,&quot;given&quot;:&quot;Joan-Albert&quot;,&quot;parse-names&quot;:false,&quot;dropping-particle&quot;:&quot;&quot;,&quot;non-dropping-particle&quot;:&quot;&quot;}],&quot;container-title&quot;:&quot;International Journal of Climatology&quot;,&quot;DOI&quot;:&quot;https://doi.org/10.1002/joc.1388&quot;,&quot;ISSN&quot;:&quot;0899-8418&quot;,&quot;URL&quot;:&quot;https://doi.org/10.1002/joc.1388&quot;,&quot;issued&quot;:{&quot;date-parts&quot;:[[2006,9,1]]},&quot;page&quot;:&quot;1455-1475&quot;,&quot;abstract&quot;:&quot;Abstract Seasonal precipitation variability in the east of the Iberian Peninsula is weakly linked to the North Atlantic Oscillation (NAO) during autumn and winter. For the purpose of improving the study of its performance, low-frequency variability patterns specific to the Mediterranean basin have been searched for. In this way, the Western Mediterranean Oscillation (WeMO) has been defined by means of the dipole composed, in its positive phase, by the anticyclone over the Azores and the depression over Liguria, and its index (WeMOi), as a result of the difference of the standardised values in surface atmospheric pressure in San Fernando (Spain) and Padua (Italy). This new index allows the detection of the variability relevant to the cyclogenesis next to the western Mediterranean basin, which determines in a predominant way the types of rainfall in the Gulf of Valencia. In this area, the WeMO is significantly better than the NAO to explain the monthly pluviometric anomalies during these seasons. Also, a daily resolution of the WeMOi can provide a useful tool to forecast torrential rainfall events in the north-western zones of the Mediterranean (eastern part of the Iberian Peninsula and the south of France), and such significantly daily rainfall frequencies for different thresholds. Copyright ? 2006 Royal Meteorological Society.&quot;,&quot;publisher&quot;:&quot;John Wiley &amp; Sons, Ltd&quot;,&quot;issue&quot;:&quot;11&quot;,&quot;volume&quot;:&quot;26&quot;},&quot;isTemporary&quot;:false}],&quot;properties&quot;:{&quot;noteIndex&quot;:0},&quot;isEdited&quot;:false,&quot;manualOverride&quot;:{&quot;isManuallyOverridden&quot;:false,&quot;citeprocText&quot;:&quot;(Hurrell, 1995; Martin-Vide &amp;#38; Lopez-Bustins, 2006; Trigo et al., 2002)&quot;,&quot;manualOverrideText&quot;:&quot;&quot;},&quot;citationTag&quot;:&quot;MENDELEY_CITATION_v3_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&quot;},{&quot;citationID&quot;:&quot;MENDELEY_CITATION_bf1145cc-8b51-4498-8cf4-161788e12f8d&quot;,&quot;citationItems&quot;:[{&quot;id&quot;:&quot;1e053936-ce95-335c-9bb2-346ba4c22435&quot;,&quot;itemData&quot;:{&quot;type&quot;:&quot;article-journal&quot;,&quot;id&quot;:&quot;1e053936-ce95-335c-9bb2-346ba4c22435&quot;,&quot;title&quot;:&quot;The Atlantic Multidecadal Oscillation controls the impact of the North Atlantic Oscillation on North European climate&quot;,&quot;author&quot;:[{&quot;family&quot;:&quot;Börgel&quot;,&quot;given&quot;:&quot;Florian&quot;,&quot;parse-names&quot;:false,&quot;dropping-particle&quot;:&quot;&quot;,&quot;non-dropping-particle&quot;:&quot;&quot;},{&quot;family&quot;:&quot;Frauen&quot;,&quot;given&quot;:&quot;Claudia&quot;,&quot;parse-names&quot;:false,&quot;dropping-particle&quot;:&quot;&quot;,&quot;non-dropping-particle&quot;:&quot;&quot;},{&quot;family&quot;:&quot;Neumann&quot;,&quot;given&quot;:&quot;Thomas&quot;,&quot;parse-names&quot;:false,&quot;dropping-particle&quot;:&quot;&quot;,&quot;non-dropping-particle&quot;:&quot;&quot;},{&quot;family&quot;:&quot;Meier&quot;,&quot;given&quot;:&quot;H. E.Markus&quot;,&quot;parse-names&quot;:false,&quot;dropping-particle&quot;:&quot;&quot;,&quot;non-dropping-particle&quot;:&quot;&quot;}],&quot;container-title&quot;:&quot;Environmental Research Letters&quot;,&quot;DOI&quot;:&quot;10.1088/1748-9326/aba925&quot;,&quot;ISSN&quot;:&quot;17489326&quot;,&quot;issued&quot;:{&quot;date-parts&quot;:[[2020,10,1]]},&quot;abstract&quot;:&quot;European climate is heavily influenced by the North Atlantic Oscillation (NAO). However, the spatial structure of the NAO is varying with time, affecting its regional importance. By analyzing an 850-year global climate model simulation of the last millennium it is shown that the variations in the spatial structure of the NAO can be linked to the Atlantic Multidecadal Oscillation (AMO). The AMO changes the zonal position of the NAO centers of action, moving them closer to Europe or North America. During AMO+ states, the Icelandic Low moves further towards North America while the Azores High moves further towards Europe and vice versa for AMO- states. The results of a regional downscaling for the East Atlantic/European domain show that AMO-induced changes in the spatial structure of the NAO reduce or enhance its influence on regional climate variables of the Baltic Sea such as sea surface temperature, ice extent, or river runoff.&quot;,&quot;publisher&quot;:&quot;IOP Publishing Ltd&quot;,&quot;issue&quot;:&quot;10&quot;,&quot;volume&quot;:&quot;15&quot;},&quot;isTemporary&quot;:false}],&quot;properties&quot;:{&quot;noteIndex&quot;:0},&quot;isEdited&quot;:false,&quot;manualOverride&quot;:{&quot;isManuallyOverridden&quot;:false,&quot;citeprocText&quot;:&quot;(Börgel et al., 2020)&quot;,&quot;manualOverrideText&quot;:&quot;&quot;},&quot;citationTag&quot;:&quot;MENDELEY_CITATION_v3_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&quot;}]"/>
    <we:property name="MENDELEY_CITATIONS_STYLE" value="&quot;https://www.zotero.org/styles/apa&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64</TotalTime>
  <Pages>2</Pages>
  <Words>615</Words>
  <Characters>3509</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luppichini</dc:creator>
  <cp:keywords/>
  <dc:description/>
  <cp:lastModifiedBy>marco luppichini</cp:lastModifiedBy>
  <cp:revision>8</cp:revision>
  <dcterms:created xsi:type="dcterms:W3CDTF">2021-12-29T14:06:00Z</dcterms:created>
  <dcterms:modified xsi:type="dcterms:W3CDTF">2022-01-12T09:20:00Z</dcterms:modified>
</cp:coreProperties>
</file>