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D5DA0" w:rsidRDefault="009D64B3" w:rsidP="00DD2696">
      <w:pPr>
        <w:jc w:val="both"/>
        <w:rPr>
          <w:rFonts w:ascii="Arial" w:hAnsi="Arial" w:cs="Arial"/>
          <w:sz w:val="24"/>
          <w:szCs w:val="24"/>
        </w:rPr>
      </w:pPr>
      <w:r>
        <w:rPr>
          <w:rFonts w:ascii="Arial" w:hAnsi="Arial" w:cs="Arial"/>
          <w:b/>
          <w:sz w:val="24"/>
          <w:szCs w:val="24"/>
        </w:rPr>
        <w:t xml:space="preserve">The African Continental Free Trade Area and Informal Women Traders: Opportunities and Challenges for Women in Southern Africa. </w:t>
      </w:r>
    </w:p>
    <w:p w:rsidR="002D5DA0" w:rsidRDefault="009D64B3" w:rsidP="00DD2696">
      <w:pPr>
        <w:jc w:val="both"/>
        <w:rPr>
          <w:rFonts w:ascii="Arial" w:hAnsi="Arial" w:cs="Arial"/>
          <w:sz w:val="24"/>
          <w:szCs w:val="24"/>
        </w:rPr>
      </w:pPr>
      <w:r>
        <w:rPr>
          <w:rFonts w:ascii="Arial" w:hAnsi="Arial" w:cs="Arial"/>
          <w:sz w:val="24"/>
          <w:szCs w:val="24"/>
        </w:rPr>
        <w:t xml:space="preserve">Makwerere David (PhD), Email: </w:t>
      </w:r>
      <w:hyperlink r:id="rId4" w:history="1">
        <w:r w:rsidRPr="000462B2">
          <w:rPr>
            <w:rStyle w:val="Hyperlink"/>
            <w:rFonts w:ascii="Arial" w:hAnsi="Arial" w:cs="Arial"/>
            <w:sz w:val="24"/>
            <w:szCs w:val="24"/>
          </w:rPr>
          <w:t>dmakwerere@buse.ac.zw</w:t>
        </w:r>
      </w:hyperlink>
      <w:r>
        <w:rPr>
          <w:rFonts w:ascii="Arial" w:hAnsi="Arial" w:cs="Arial"/>
          <w:sz w:val="24"/>
          <w:szCs w:val="24"/>
        </w:rPr>
        <w:t>, Cell: +263772596562, Lecturer of Peace and Governance at Bindura University of Science Education, Zimbabwe</w:t>
      </w:r>
    </w:p>
    <w:p w:rsidR="009D64B3" w:rsidRDefault="009D64B3" w:rsidP="00DD2696">
      <w:pPr>
        <w:jc w:val="both"/>
        <w:rPr>
          <w:rFonts w:ascii="Arial" w:hAnsi="Arial" w:cs="Arial"/>
          <w:i/>
          <w:sz w:val="24"/>
          <w:szCs w:val="24"/>
        </w:rPr>
      </w:pPr>
      <w:r>
        <w:rPr>
          <w:rFonts w:ascii="Arial" w:hAnsi="Arial" w:cs="Arial"/>
          <w:i/>
          <w:sz w:val="24"/>
          <w:szCs w:val="24"/>
        </w:rPr>
        <w:t>This paper focuses on the emergence of the African Continental Free Trade Area (</w:t>
      </w:r>
      <w:proofErr w:type="spellStart"/>
      <w:r>
        <w:rPr>
          <w:rFonts w:ascii="Arial" w:hAnsi="Arial" w:cs="Arial"/>
          <w:i/>
          <w:sz w:val="24"/>
          <w:szCs w:val="24"/>
        </w:rPr>
        <w:t>AfCFTA</w:t>
      </w:r>
      <w:proofErr w:type="spellEnd"/>
      <w:r>
        <w:rPr>
          <w:rFonts w:ascii="Arial" w:hAnsi="Arial" w:cs="Arial"/>
          <w:i/>
          <w:sz w:val="24"/>
          <w:szCs w:val="24"/>
        </w:rPr>
        <w:t xml:space="preserve">). Although the </w:t>
      </w:r>
      <w:proofErr w:type="spellStart"/>
      <w:r>
        <w:rPr>
          <w:rFonts w:ascii="Arial" w:hAnsi="Arial" w:cs="Arial"/>
          <w:i/>
          <w:sz w:val="24"/>
          <w:szCs w:val="24"/>
        </w:rPr>
        <w:t>AfC</w:t>
      </w:r>
      <w:bookmarkStart w:id="0" w:name="_GoBack"/>
      <w:bookmarkEnd w:id="0"/>
      <w:r>
        <w:rPr>
          <w:rFonts w:ascii="Arial" w:hAnsi="Arial" w:cs="Arial"/>
          <w:i/>
          <w:sz w:val="24"/>
          <w:szCs w:val="24"/>
        </w:rPr>
        <w:t>TA</w:t>
      </w:r>
      <w:proofErr w:type="spellEnd"/>
      <w:r>
        <w:rPr>
          <w:rFonts w:ascii="Arial" w:hAnsi="Arial" w:cs="Arial"/>
          <w:i/>
          <w:sz w:val="24"/>
          <w:szCs w:val="24"/>
        </w:rPr>
        <w:t xml:space="preserve"> is still in its embryonic stage, the continent has warmed up to the idea and it has been dubbed as the tonic needed to transform the fortunes of the continent. It is also hoped that the facility will help transform the fortunes of women informal traders and thus bridge the gender gap in socio-economic development. The purpose of this paper was thus to explore the potential </w:t>
      </w:r>
      <w:r w:rsidR="00A97A26">
        <w:rPr>
          <w:rFonts w:ascii="Arial" w:hAnsi="Arial" w:cs="Arial"/>
          <w:i/>
          <w:sz w:val="24"/>
          <w:szCs w:val="24"/>
        </w:rPr>
        <w:t>opportunities</w:t>
      </w:r>
      <w:r>
        <w:rPr>
          <w:rFonts w:ascii="Arial" w:hAnsi="Arial" w:cs="Arial"/>
          <w:i/>
          <w:sz w:val="24"/>
          <w:szCs w:val="24"/>
        </w:rPr>
        <w:t xml:space="preserve"> and threats to women informal traders on the continent in the context of </w:t>
      </w:r>
      <w:proofErr w:type="spellStart"/>
      <w:r>
        <w:rPr>
          <w:rFonts w:ascii="Arial" w:hAnsi="Arial" w:cs="Arial"/>
          <w:i/>
          <w:sz w:val="24"/>
          <w:szCs w:val="24"/>
        </w:rPr>
        <w:t>AfCTA</w:t>
      </w:r>
      <w:proofErr w:type="spellEnd"/>
      <w:r>
        <w:rPr>
          <w:rFonts w:ascii="Arial" w:hAnsi="Arial" w:cs="Arial"/>
          <w:i/>
          <w:sz w:val="24"/>
          <w:szCs w:val="24"/>
        </w:rPr>
        <w:t xml:space="preserve">. The paper argued that the </w:t>
      </w:r>
      <w:proofErr w:type="spellStart"/>
      <w:r>
        <w:rPr>
          <w:rFonts w:ascii="Arial" w:hAnsi="Arial" w:cs="Arial"/>
          <w:i/>
          <w:sz w:val="24"/>
          <w:szCs w:val="24"/>
        </w:rPr>
        <w:t>AfCTA</w:t>
      </w:r>
      <w:proofErr w:type="spellEnd"/>
      <w:r>
        <w:rPr>
          <w:rFonts w:ascii="Arial" w:hAnsi="Arial" w:cs="Arial"/>
          <w:i/>
          <w:sz w:val="24"/>
          <w:szCs w:val="24"/>
        </w:rPr>
        <w:t xml:space="preserve"> policy lacks clarity on how it will promote the interests of women informal traders on the continent and that the women enterprises are likely to be hamstrung by a lot of factors particularly technological exclusion and lack of viable capital to compete on a larger scale. The paper also noted the potential of </w:t>
      </w:r>
      <w:proofErr w:type="spellStart"/>
      <w:r>
        <w:rPr>
          <w:rFonts w:ascii="Arial" w:hAnsi="Arial" w:cs="Arial"/>
          <w:i/>
          <w:sz w:val="24"/>
          <w:szCs w:val="24"/>
        </w:rPr>
        <w:t>AfCTA</w:t>
      </w:r>
      <w:proofErr w:type="spellEnd"/>
      <w:r>
        <w:rPr>
          <w:rFonts w:ascii="Arial" w:hAnsi="Arial" w:cs="Arial"/>
          <w:i/>
          <w:sz w:val="24"/>
          <w:szCs w:val="24"/>
        </w:rPr>
        <w:t xml:space="preserve"> in promoting sustainable transformation if women are given the relevant financial support and other capacity needs. </w:t>
      </w:r>
    </w:p>
    <w:p w:rsidR="009D64B3" w:rsidRPr="009D64B3" w:rsidRDefault="009D64B3" w:rsidP="00DD2696">
      <w:pPr>
        <w:jc w:val="both"/>
        <w:rPr>
          <w:rFonts w:ascii="Arial" w:hAnsi="Arial" w:cs="Arial"/>
          <w:b/>
          <w:i/>
          <w:sz w:val="24"/>
          <w:szCs w:val="24"/>
        </w:rPr>
      </w:pPr>
      <w:r w:rsidRPr="009D64B3">
        <w:rPr>
          <w:rFonts w:ascii="Arial" w:hAnsi="Arial" w:cs="Arial"/>
          <w:b/>
          <w:i/>
          <w:sz w:val="24"/>
          <w:szCs w:val="24"/>
        </w:rPr>
        <w:t xml:space="preserve">Key Words: Trade, Economic Development, Technology, Inclusivity, Free Trade, Opportunities. </w:t>
      </w:r>
    </w:p>
    <w:sectPr w:rsidR="009D64B3" w:rsidRPr="009D64B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2696"/>
    <w:rsid w:val="002D5DA0"/>
    <w:rsid w:val="009D64B3"/>
    <w:rsid w:val="00A97A26"/>
    <w:rsid w:val="00C10FA8"/>
    <w:rsid w:val="00DD2696"/>
    <w:rsid w:val="00E17016"/>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69554C0-164A-4ABB-8124-2A69C96B81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D64B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dmakwerere@buse.ac.z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219</Words>
  <Characters>1251</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1468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Makwerere</dc:creator>
  <cp:keywords/>
  <dc:description/>
  <cp:lastModifiedBy>David Makwerere</cp:lastModifiedBy>
  <cp:revision>3</cp:revision>
  <dcterms:created xsi:type="dcterms:W3CDTF">2022-01-28T08:45:00Z</dcterms:created>
  <dcterms:modified xsi:type="dcterms:W3CDTF">2022-01-28T08:46:00Z</dcterms:modified>
</cp:coreProperties>
</file>