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49A" w:rsidRDefault="00D5749A" w:rsidP="00D5749A">
      <w:pPr>
        <w:ind w:left="-11"/>
        <w:rPr>
          <w:rFonts w:asciiTheme="majorBidi" w:hAnsiTheme="majorBidi" w:cstheme="majorBidi"/>
          <w:b/>
          <w:i/>
          <w:sz w:val="36"/>
          <w:szCs w:val="36"/>
          <w:lang w:val="en-IE"/>
        </w:rPr>
      </w:pPr>
      <w:bookmarkStart w:id="0" w:name="_GoBack"/>
      <w:bookmarkEnd w:id="0"/>
      <w:r w:rsidRPr="0071607E">
        <w:rPr>
          <w:b/>
          <w:i/>
          <w:sz w:val="36"/>
          <w:szCs w:val="36"/>
          <w:lang w:eastAsia="ja-JP"/>
        </w:rPr>
        <w:t xml:space="preserve"> </w:t>
      </w:r>
      <w:r w:rsidRPr="0071607E">
        <w:rPr>
          <w:rFonts w:asciiTheme="majorBidi" w:hAnsiTheme="majorBidi" w:cstheme="majorBidi"/>
          <w:b/>
          <w:i/>
          <w:sz w:val="36"/>
          <w:szCs w:val="36"/>
          <w:lang w:val="en-IE"/>
        </w:rPr>
        <w:t xml:space="preserve">Using Quality of Life </w:t>
      </w:r>
      <w:r>
        <w:rPr>
          <w:rFonts w:asciiTheme="majorBidi" w:hAnsiTheme="majorBidi" w:cstheme="majorBidi"/>
          <w:b/>
          <w:i/>
          <w:sz w:val="36"/>
          <w:szCs w:val="36"/>
          <w:lang w:val="en-IE"/>
        </w:rPr>
        <w:t xml:space="preserve">Outcome </w:t>
      </w:r>
      <w:r w:rsidRPr="0071607E">
        <w:rPr>
          <w:rFonts w:asciiTheme="majorBidi" w:hAnsiTheme="majorBidi" w:cstheme="majorBidi"/>
          <w:b/>
          <w:i/>
          <w:sz w:val="36"/>
          <w:szCs w:val="36"/>
          <w:lang w:val="en-IE"/>
        </w:rPr>
        <w:t xml:space="preserve">Information as a Clinical Tool in the Acute Hospital setting for </w:t>
      </w:r>
      <w:r>
        <w:rPr>
          <w:rFonts w:asciiTheme="majorBidi" w:hAnsiTheme="majorBidi" w:cstheme="majorBidi"/>
          <w:b/>
          <w:i/>
          <w:sz w:val="36"/>
          <w:szCs w:val="36"/>
          <w:lang w:val="en-IE"/>
        </w:rPr>
        <w:t xml:space="preserve">Oncology </w:t>
      </w:r>
      <w:r w:rsidRPr="0071607E">
        <w:rPr>
          <w:rFonts w:asciiTheme="majorBidi" w:hAnsiTheme="majorBidi" w:cstheme="majorBidi"/>
          <w:b/>
          <w:i/>
          <w:sz w:val="36"/>
          <w:szCs w:val="36"/>
          <w:lang w:val="en-IE"/>
        </w:rPr>
        <w:t>patients.</w:t>
      </w:r>
      <w:r>
        <w:rPr>
          <w:rFonts w:asciiTheme="majorBidi" w:hAnsiTheme="majorBidi" w:cstheme="majorBidi"/>
          <w:b/>
          <w:i/>
          <w:sz w:val="36"/>
          <w:szCs w:val="36"/>
          <w:lang w:val="en-IE"/>
        </w:rPr>
        <w:t xml:space="preserve"> A Randomised Control Clinical Trial.</w:t>
      </w:r>
    </w:p>
    <w:p w:rsidR="00D5749A" w:rsidRDefault="00D5749A" w:rsidP="00D5749A">
      <w:pPr>
        <w:ind w:hanging="11"/>
        <w:rPr>
          <w:rFonts w:asciiTheme="majorBidi" w:hAnsiTheme="majorBidi" w:cstheme="majorBidi"/>
          <w:b/>
          <w:i/>
          <w:sz w:val="36"/>
          <w:szCs w:val="36"/>
          <w:lang w:val="en-IE"/>
        </w:rPr>
      </w:pPr>
    </w:p>
    <w:p w:rsidR="00D5749A" w:rsidRDefault="00D5749A" w:rsidP="00D5749A">
      <w:pPr>
        <w:ind w:hanging="11"/>
        <w:rPr>
          <w:rFonts w:asciiTheme="majorBidi" w:hAnsiTheme="majorBidi" w:cstheme="majorBidi"/>
          <w:b/>
          <w:i/>
          <w:sz w:val="36"/>
          <w:szCs w:val="36"/>
          <w:lang w:val="en-IE"/>
        </w:rPr>
      </w:pPr>
    </w:p>
    <w:p w:rsidR="00D5749A" w:rsidRPr="009D1CE8" w:rsidRDefault="00D5749A" w:rsidP="00D5749A">
      <w:pPr>
        <w:jc w:val="both"/>
        <w:rPr>
          <w:rFonts w:asciiTheme="majorBidi" w:hAnsiTheme="majorBidi" w:cstheme="majorBidi"/>
          <w:b/>
          <w:sz w:val="32"/>
          <w:szCs w:val="32"/>
          <w:lang w:val="en-IE"/>
        </w:rPr>
      </w:pPr>
      <w:r w:rsidRPr="009D1CE8">
        <w:rPr>
          <w:rFonts w:asciiTheme="majorBidi" w:hAnsiTheme="majorBidi" w:cstheme="majorBidi"/>
          <w:b/>
          <w:sz w:val="32"/>
          <w:szCs w:val="32"/>
          <w:lang w:val="en-IE"/>
        </w:rPr>
        <w:t>Summary</w:t>
      </w:r>
    </w:p>
    <w:p w:rsidR="00D5749A" w:rsidRPr="009D1CE8" w:rsidRDefault="00D5749A" w:rsidP="00D5749A">
      <w:pPr>
        <w:tabs>
          <w:tab w:val="left" w:pos="0"/>
        </w:tabs>
        <w:jc w:val="both"/>
        <w:rPr>
          <w:rFonts w:asciiTheme="majorBidi" w:hAnsiTheme="majorBidi" w:cstheme="majorBidi"/>
          <w:b/>
          <w:bCs/>
          <w:sz w:val="32"/>
          <w:szCs w:val="32"/>
          <w:lang w:eastAsia="en-IE"/>
        </w:rPr>
      </w:pPr>
      <w:r w:rsidRPr="009D1CE8">
        <w:rPr>
          <w:rFonts w:asciiTheme="majorBidi" w:hAnsiTheme="majorBidi" w:cstheme="majorBidi"/>
          <w:sz w:val="32"/>
          <w:szCs w:val="32"/>
          <w:lang w:val="en-IE"/>
        </w:rPr>
        <w:t xml:space="preserve">The Author has 20 years of experience in the area of Subjective Quality of Life (SQoL) </w:t>
      </w:r>
      <w:r>
        <w:rPr>
          <w:rFonts w:asciiTheme="majorBidi" w:hAnsiTheme="majorBidi" w:cstheme="majorBidi"/>
          <w:sz w:val="32"/>
          <w:szCs w:val="32"/>
          <w:lang w:val="en-IE"/>
        </w:rPr>
        <w:t xml:space="preserve">and Symptom Burden </w:t>
      </w:r>
      <w:r w:rsidRPr="009D1CE8">
        <w:rPr>
          <w:rFonts w:asciiTheme="majorBidi" w:hAnsiTheme="majorBidi" w:cstheme="majorBidi"/>
          <w:sz w:val="32"/>
          <w:szCs w:val="32"/>
          <w:lang w:val="en-IE"/>
        </w:rPr>
        <w:t>measurement, with the first SQoL measurement in a Palliative Care patient population, published in the Journal of Clinical Oncology, and 8 further research studies towards Higher Degrees and a Randomised Control Trial (RCT) to establish the value of a Touch Therapy Unit in Harold’s Cross Hospice</w:t>
      </w:r>
      <w:r>
        <w:rPr>
          <w:rFonts w:asciiTheme="majorBidi" w:hAnsiTheme="majorBidi" w:cstheme="majorBidi"/>
          <w:sz w:val="32"/>
          <w:szCs w:val="32"/>
          <w:lang w:val="en-IE"/>
        </w:rPr>
        <w:t xml:space="preserve">. Our Department has </w:t>
      </w:r>
      <w:r w:rsidRPr="009D1CE8">
        <w:rPr>
          <w:rFonts w:asciiTheme="majorBidi" w:hAnsiTheme="majorBidi" w:cstheme="majorBidi"/>
          <w:sz w:val="32"/>
          <w:szCs w:val="32"/>
          <w:lang w:val="en-IE"/>
        </w:rPr>
        <w:t>empowered a Special Study Module for our F</w:t>
      </w:r>
      <w:r>
        <w:rPr>
          <w:rFonts w:asciiTheme="majorBidi" w:hAnsiTheme="majorBidi" w:cstheme="majorBidi"/>
          <w:sz w:val="32"/>
          <w:szCs w:val="32"/>
          <w:lang w:val="en-IE"/>
        </w:rPr>
        <w:t xml:space="preserve">irst Medical Students for a decade </w:t>
      </w:r>
      <w:r w:rsidRPr="009D1CE8">
        <w:rPr>
          <w:rFonts w:asciiTheme="majorBidi" w:hAnsiTheme="majorBidi" w:cstheme="majorBidi"/>
          <w:sz w:val="32"/>
          <w:szCs w:val="32"/>
          <w:lang w:val="en-IE"/>
        </w:rPr>
        <w:t>now, entitled ‘Introducing the Medical Student to the person not the patient’. We were the first to measure ‘Response Shift’ in SQoL, the groups being Patients with Prostate and Lung Cancer. The Author was the first to use the outcome of SqoL as a Clinical tool in an RCT design in a Hospice setting over a decade ago, this showed no difference in groups as one would hope to see in a Hospice s</w:t>
      </w:r>
      <w:r>
        <w:rPr>
          <w:rFonts w:asciiTheme="majorBidi" w:hAnsiTheme="majorBidi" w:cstheme="majorBidi"/>
          <w:sz w:val="32"/>
          <w:szCs w:val="32"/>
          <w:lang w:val="en-IE"/>
        </w:rPr>
        <w:t>etting, where all focus is in SQ</w:t>
      </w:r>
      <w:r w:rsidRPr="009D1CE8">
        <w:rPr>
          <w:rFonts w:asciiTheme="majorBidi" w:hAnsiTheme="majorBidi" w:cstheme="majorBidi"/>
          <w:sz w:val="32"/>
          <w:szCs w:val="32"/>
          <w:lang w:val="en-IE"/>
        </w:rPr>
        <w:t>oL.</w:t>
      </w:r>
      <w:r>
        <w:rPr>
          <w:rFonts w:asciiTheme="majorBidi" w:hAnsiTheme="majorBidi" w:cstheme="majorBidi"/>
          <w:sz w:val="32"/>
          <w:szCs w:val="32"/>
          <w:lang w:val="en-IE"/>
        </w:rPr>
        <w:t xml:space="preserve"> </w:t>
      </w:r>
      <w:r w:rsidRPr="009D1CE8">
        <w:rPr>
          <w:rFonts w:asciiTheme="majorBidi" w:hAnsiTheme="majorBidi" w:cstheme="majorBidi"/>
          <w:sz w:val="32"/>
          <w:szCs w:val="32"/>
          <w:lang w:val="en-IE"/>
        </w:rPr>
        <w:t xml:space="preserve">However, there was a sense that this research needed to ‘come alive’, become more relevant in a day-to-day clinical setting in the ‘Acute Hospital’ setting where so many important decisions are made. The tought to use the ‘outcome’ information as a Clinical Tool in this forum was exciting. The Acute Hospital setting tends to focus on objective outcomes, ie, bloods, scans, ect, the many objective outcomes that subsume all a professional’s time. So we did an RCT in the extremely busy Oncology setting and the results were self explanatory. </w:t>
      </w:r>
      <w:r w:rsidRPr="009D1CE8">
        <w:rPr>
          <w:rFonts w:asciiTheme="majorBidi" w:hAnsiTheme="majorBidi" w:cstheme="majorBidi"/>
          <w:bCs/>
          <w:sz w:val="32"/>
          <w:szCs w:val="32"/>
          <w:lang w:eastAsia="en-IE"/>
        </w:rPr>
        <w:t xml:space="preserve">Increased awareness of patient’s perception of symptom bother and symptom interference (48% difference) with </w:t>
      </w:r>
      <w:proofErr w:type="spellStart"/>
      <w:r w:rsidRPr="009D1CE8">
        <w:rPr>
          <w:rFonts w:asciiTheme="majorBidi" w:hAnsiTheme="majorBidi" w:cstheme="majorBidi"/>
          <w:bCs/>
          <w:sz w:val="32"/>
          <w:szCs w:val="32"/>
          <w:lang w:eastAsia="en-IE"/>
        </w:rPr>
        <w:t>SQoL</w:t>
      </w:r>
      <w:proofErr w:type="spellEnd"/>
      <w:r w:rsidRPr="009D1CE8">
        <w:rPr>
          <w:rFonts w:asciiTheme="majorBidi" w:hAnsiTheme="majorBidi" w:cstheme="majorBidi"/>
          <w:bCs/>
          <w:sz w:val="32"/>
          <w:szCs w:val="32"/>
          <w:lang w:eastAsia="en-IE"/>
        </w:rPr>
        <w:t xml:space="preserve"> by the clinician can significantly decrease symptom burden on </w:t>
      </w:r>
      <w:proofErr w:type="spellStart"/>
      <w:r w:rsidRPr="009D1CE8">
        <w:rPr>
          <w:rFonts w:asciiTheme="majorBidi" w:hAnsiTheme="majorBidi" w:cstheme="majorBidi"/>
          <w:bCs/>
          <w:sz w:val="32"/>
          <w:szCs w:val="32"/>
          <w:lang w:eastAsia="en-IE"/>
        </w:rPr>
        <w:t>SQoL</w:t>
      </w:r>
      <w:proofErr w:type="spellEnd"/>
      <w:r w:rsidRPr="009D1CE8">
        <w:rPr>
          <w:rFonts w:asciiTheme="majorBidi" w:hAnsiTheme="majorBidi" w:cstheme="majorBidi"/>
          <w:bCs/>
          <w:sz w:val="32"/>
          <w:szCs w:val="32"/>
          <w:lang w:eastAsia="en-IE"/>
        </w:rPr>
        <w:t xml:space="preserve"> over time. Incorporation of patient’s views could be graphically incorporated into patient charts akin to a Temperature/Pulse/Respiratory Rate (TPR) chart to aid an </w:t>
      </w:r>
      <w:r w:rsidRPr="009D1CE8">
        <w:rPr>
          <w:rFonts w:asciiTheme="majorBidi" w:hAnsiTheme="majorBidi" w:cstheme="majorBidi"/>
          <w:bCs/>
          <w:sz w:val="32"/>
          <w:szCs w:val="32"/>
          <w:lang w:eastAsia="en-IE"/>
        </w:rPr>
        <w:lastRenderedPageBreak/>
        <w:t xml:space="preserve">improved outcome of symptoms and their bother as well as interference on their </w:t>
      </w:r>
      <w:proofErr w:type="spellStart"/>
      <w:r w:rsidRPr="009D1CE8">
        <w:rPr>
          <w:rFonts w:asciiTheme="majorBidi" w:hAnsiTheme="majorBidi" w:cstheme="majorBidi"/>
          <w:bCs/>
          <w:sz w:val="32"/>
          <w:szCs w:val="32"/>
          <w:lang w:eastAsia="en-IE"/>
        </w:rPr>
        <w:t>SQoL</w:t>
      </w:r>
      <w:proofErr w:type="spellEnd"/>
      <w:r w:rsidRPr="009D1CE8">
        <w:rPr>
          <w:rFonts w:asciiTheme="majorBidi" w:hAnsiTheme="majorBidi" w:cstheme="majorBidi"/>
          <w:bCs/>
          <w:sz w:val="32"/>
          <w:szCs w:val="32"/>
          <w:lang w:eastAsia="en-IE"/>
        </w:rPr>
        <w:t xml:space="preserve"> </w:t>
      </w:r>
    </w:p>
    <w:p w:rsidR="00D5749A" w:rsidRPr="009D1CE8" w:rsidRDefault="00D5749A" w:rsidP="00D5749A">
      <w:pPr>
        <w:tabs>
          <w:tab w:val="left" w:pos="0"/>
        </w:tabs>
        <w:jc w:val="both"/>
        <w:rPr>
          <w:rFonts w:asciiTheme="majorBidi" w:hAnsiTheme="majorBidi" w:cstheme="majorBidi"/>
          <w:sz w:val="32"/>
          <w:szCs w:val="32"/>
          <w:lang w:val="en-IE"/>
        </w:rPr>
      </w:pPr>
      <w:r w:rsidRPr="009D1CE8">
        <w:rPr>
          <w:rFonts w:asciiTheme="majorBidi" w:hAnsiTheme="majorBidi" w:cstheme="majorBidi"/>
          <w:sz w:val="32"/>
          <w:szCs w:val="32"/>
          <w:lang w:val="en-IE"/>
        </w:rPr>
        <w:t>The engagement of all staff was excellent. The main excitement for us was that the SQoL of each patient came alive, created forum for debate and a whole new way to empower us all to focus on the patient’s view of their symptoms, the bother of their symptoms, how those symptoms interfered with their life, what mattered in their life came alive. In a way, it ‘gave permission’ to all to focus on what really mattered to our patient group!</w:t>
      </w:r>
    </w:p>
    <w:p w:rsidR="00D5749A" w:rsidRPr="009D1CE8" w:rsidRDefault="00D5749A" w:rsidP="00D5749A">
      <w:pPr>
        <w:tabs>
          <w:tab w:val="left" w:pos="0"/>
        </w:tabs>
        <w:jc w:val="both"/>
        <w:rPr>
          <w:rFonts w:asciiTheme="majorBidi" w:hAnsiTheme="majorBidi" w:cstheme="majorBidi"/>
          <w:b/>
          <w:sz w:val="32"/>
          <w:szCs w:val="32"/>
        </w:rPr>
      </w:pPr>
    </w:p>
    <w:p w:rsidR="00D5749A" w:rsidRPr="009D1CE8" w:rsidRDefault="00D5749A" w:rsidP="00D5749A">
      <w:pPr>
        <w:tabs>
          <w:tab w:val="left" w:pos="0"/>
        </w:tabs>
        <w:jc w:val="both"/>
        <w:rPr>
          <w:rFonts w:asciiTheme="majorBidi" w:hAnsiTheme="majorBidi" w:cstheme="majorBidi"/>
          <w:b/>
          <w:sz w:val="32"/>
          <w:szCs w:val="32"/>
        </w:rPr>
      </w:pPr>
      <w:r w:rsidRPr="009D1CE8">
        <w:rPr>
          <w:rFonts w:asciiTheme="majorBidi" w:hAnsiTheme="majorBidi" w:cstheme="majorBidi"/>
          <w:b/>
          <w:sz w:val="32"/>
          <w:szCs w:val="32"/>
        </w:rPr>
        <w:t>Background</w:t>
      </w:r>
    </w:p>
    <w:p w:rsidR="00D5749A" w:rsidRPr="009D1CE8" w:rsidRDefault="00D5749A" w:rsidP="00D5749A">
      <w:pPr>
        <w:tabs>
          <w:tab w:val="left" w:pos="0"/>
        </w:tabs>
        <w:jc w:val="both"/>
        <w:rPr>
          <w:rFonts w:asciiTheme="majorBidi" w:hAnsiTheme="majorBidi" w:cstheme="majorBidi"/>
          <w:sz w:val="32"/>
          <w:szCs w:val="32"/>
        </w:rPr>
      </w:pPr>
      <w:r w:rsidRPr="009D1CE8">
        <w:rPr>
          <w:rFonts w:asciiTheme="majorBidi" w:hAnsiTheme="majorBidi" w:cstheme="majorBidi"/>
          <w:sz w:val="32"/>
          <w:szCs w:val="32"/>
        </w:rPr>
        <w:t>The principal of medical decision-making is to promote good and act in the best interest of the patient. Traditionally, patients relied heavily on the knowledge, values and expertise of the physician. Quality of life (</w:t>
      </w:r>
      <w:proofErr w:type="spellStart"/>
      <w:r w:rsidRPr="009D1CE8">
        <w:rPr>
          <w:rFonts w:asciiTheme="majorBidi" w:hAnsiTheme="majorBidi" w:cstheme="majorBidi"/>
          <w:sz w:val="32"/>
          <w:szCs w:val="32"/>
        </w:rPr>
        <w:t>QoL</w:t>
      </w:r>
      <w:proofErr w:type="spellEnd"/>
      <w:r w:rsidRPr="009D1CE8">
        <w:rPr>
          <w:rFonts w:asciiTheme="majorBidi" w:hAnsiTheme="majorBidi" w:cstheme="majorBidi"/>
          <w:sz w:val="32"/>
          <w:szCs w:val="32"/>
        </w:rPr>
        <w:t>) assessments in patients with cancer focused on Health Related (</w:t>
      </w:r>
      <w:proofErr w:type="spellStart"/>
      <w:r w:rsidRPr="009D1CE8">
        <w:rPr>
          <w:rFonts w:asciiTheme="majorBidi" w:hAnsiTheme="majorBidi" w:cstheme="majorBidi"/>
          <w:sz w:val="32"/>
          <w:szCs w:val="32"/>
        </w:rPr>
        <w:t>HRQoL</w:t>
      </w:r>
      <w:proofErr w:type="spellEnd"/>
      <w:r w:rsidRPr="009D1CE8">
        <w:rPr>
          <w:rFonts w:asciiTheme="majorBidi" w:hAnsiTheme="majorBidi" w:cstheme="majorBidi"/>
          <w:sz w:val="32"/>
          <w:szCs w:val="32"/>
        </w:rPr>
        <w:t>) issues, functional and physical status. The rise of the patient rights movement and legal doctrine regarding informed consent, along with societal influences have led to greater prevalence of patient autonomy with the</w:t>
      </w:r>
      <w:r>
        <w:rPr>
          <w:rFonts w:asciiTheme="majorBidi" w:hAnsiTheme="majorBidi" w:cstheme="majorBidi"/>
          <w:sz w:val="32"/>
          <w:szCs w:val="32"/>
        </w:rPr>
        <w:t xml:space="preserve"> patient-centered model of care </w:t>
      </w:r>
      <w:r w:rsidRPr="009D1CE8">
        <w:rPr>
          <w:rFonts w:asciiTheme="majorBidi" w:hAnsiTheme="majorBidi" w:cstheme="majorBidi"/>
          <w:sz w:val="32"/>
          <w:szCs w:val="32"/>
        </w:rPr>
        <w:t>being increasingly recognized. In 2002 the American Board of Internal Medicine urged all physicians to empower their patients’. The Decision Making Model compels patients to adopt patient treatment choice, values and personal preference. This model of care is supported internationally and in Ireland, the patient representative group ‘IPPOSI’ is supported by the Irish State</w:t>
      </w:r>
      <w:r w:rsidRPr="009D1CE8">
        <w:rPr>
          <w:rFonts w:asciiTheme="majorBidi" w:hAnsiTheme="majorBidi" w:cstheme="majorBidi"/>
          <w:sz w:val="32"/>
          <w:szCs w:val="32"/>
          <w:lang w:eastAsia="en-IE"/>
        </w:rPr>
        <w:t>.</w:t>
      </w:r>
    </w:p>
    <w:p w:rsidR="00D5749A" w:rsidRPr="009D1CE8" w:rsidRDefault="00D5749A" w:rsidP="00D5749A">
      <w:pPr>
        <w:tabs>
          <w:tab w:val="left" w:pos="0"/>
        </w:tabs>
        <w:jc w:val="both"/>
        <w:rPr>
          <w:rFonts w:asciiTheme="majorBidi" w:hAnsiTheme="majorBidi" w:cstheme="majorBidi"/>
          <w:sz w:val="32"/>
          <w:szCs w:val="32"/>
        </w:rPr>
      </w:pPr>
    </w:p>
    <w:p w:rsidR="00D5749A" w:rsidRPr="009D1CE8" w:rsidRDefault="00D5749A" w:rsidP="00D5749A">
      <w:pPr>
        <w:tabs>
          <w:tab w:val="left" w:pos="0"/>
        </w:tabs>
        <w:jc w:val="both"/>
        <w:rPr>
          <w:rFonts w:asciiTheme="majorBidi" w:hAnsiTheme="majorBidi" w:cstheme="majorBidi"/>
          <w:sz w:val="32"/>
          <w:szCs w:val="32"/>
          <w:lang w:eastAsia="en-IE"/>
        </w:rPr>
      </w:pPr>
      <w:r w:rsidRPr="009D1CE8">
        <w:rPr>
          <w:rFonts w:asciiTheme="majorBidi" w:hAnsiTheme="majorBidi" w:cstheme="majorBidi"/>
          <w:sz w:val="32"/>
          <w:szCs w:val="32"/>
          <w:lang w:eastAsia="en-IE"/>
        </w:rPr>
        <w:t xml:space="preserve">Typically, </w:t>
      </w:r>
      <w:proofErr w:type="spellStart"/>
      <w:r w:rsidRPr="009D1CE8">
        <w:rPr>
          <w:rFonts w:asciiTheme="majorBidi" w:hAnsiTheme="majorBidi" w:cstheme="majorBidi"/>
          <w:sz w:val="32"/>
          <w:szCs w:val="32"/>
          <w:lang w:eastAsia="en-IE"/>
        </w:rPr>
        <w:t>QoL</w:t>
      </w:r>
      <w:proofErr w:type="spellEnd"/>
      <w:r w:rsidRPr="009D1CE8">
        <w:rPr>
          <w:rFonts w:asciiTheme="majorBidi" w:hAnsiTheme="majorBidi" w:cstheme="majorBidi"/>
          <w:sz w:val="32"/>
          <w:szCs w:val="32"/>
          <w:lang w:eastAsia="en-IE"/>
        </w:rPr>
        <w:t xml:space="preserve"> assessment tools measures four dimensions in quality of life: functional, psychological, physical and social status. </w:t>
      </w:r>
      <w:r w:rsidRPr="009D1CE8">
        <w:rPr>
          <w:rFonts w:asciiTheme="majorBidi" w:hAnsiTheme="majorBidi" w:cstheme="majorBidi"/>
          <w:sz w:val="32"/>
          <w:szCs w:val="32"/>
        </w:rPr>
        <w:t xml:space="preserve">The dynamic and individual/subjective nature of </w:t>
      </w:r>
      <w:proofErr w:type="spellStart"/>
      <w:r w:rsidRPr="009D1CE8">
        <w:rPr>
          <w:rFonts w:asciiTheme="majorBidi" w:hAnsiTheme="majorBidi" w:cstheme="majorBidi"/>
          <w:sz w:val="32"/>
          <w:szCs w:val="32"/>
        </w:rPr>
        <w:t>QoL</w:t>
      </w:r>
      <w:proofErr w:type="spellEnd"/>
      <w:r w:rsidRPr="009D1CE8">
        <w:rPr>
          <w:rFonts w:asciiTheme="majorBidi" w:hAnsiTheme="majorBidi" w:cstheme="majorBidi"/>
          <w:sz w:val="32"/>
          <w:szCs w:val="32"/>
        </w:rPr>
        <w:t xml:space="preserve"> (</w:t>
      </w:r>
      <w:proofErr w:type="spellStart"/>
      <w:r w:rsidRPr="009D1CE8">
        <w:rPr>
          <w:rFonts w:asciiTheme="majorBidi" w:hAnsiTheme="majorBidi" w:cstheme="majorBidi"/>
          <w:sz w:val="32"/>
          <w:szCs w:val="32"/>
        </w:rPr>
        <w:t>SQoL</w:t>
      </w:r>
      <w:proofErr w:type="spellEnd"/>
      <w:r w:rsidRPr="009D1CE8">
        <w:rPr>
          <w:rFonts w:asciiTheme="majorBidi" w:hAnsiTheme="majorBidi" w:cstheme="majorBidi"/>
          <w:sz w:val="32"/>
          <w:szCs w:val="32"/>
        </w:rPr>
        <w:t>) is difficult to capture when using (nomothetic) questionnaires based on grouped data, in which the questions asked, the response format provided, and the relative weights applied to the answers, have all been predetermined. While such measures, which are generally, referred to as Health Related Quality of Life (</w:t>
      </w:r>
      <w:proofErr w:type="spellStart"/>
      <w:r w:rsidRPr="009D1CE8">
        <w:rPr>
          <w:rFonts w:asciiTheme="majorBidi" w:hAnsiTheme="majorBidi" w:cstheme="majorBidi"/>
          <w:sz w:val="32"/>
          <w:szCs w:val="32"/>
        </w:rPr>
        <w:t>HRQoL</w:t>
      </w:r>
      <w:proofErr w:type="spellEnd"/>
      <w:r w:rsidRPr="009D1CE8">
        <w:rPr>
          <w:rFonts w:asciiTheme="majorBidi" w:hAnsiTheme="majorBidi" w:cstheme="majorBidi"/>
          <w:sz w:val="32"/>
          <w:szCs w:val="32"/>
        </w:rPr>
        <w:t>) measures,</w:t>
      </w:r>
      <w:r w:rsidRPr="009D1CE8">
        <w:rPr>
          <w:rFonts w:asciiTheme="majorBidi" w:hAnsiTheme="majorBidi" w:cstheme="majorBidi"/>
          <w:position w:val="6"/>
          <w:sz w:val="32"/>
          <w:szCs w:val="32"/>
        </w:rPr>
        <w:t xml:space="preserve"> </w:t>
      </w:r>
      <w:r w:rsidRPr="009D1CE8">
        <w:rPr>
          <w:rFonts w:asciiTheme="majorBidi" w:hAnsiTheme="majorBidi" w:cstheme="majorBidi"/>
          <w:sz w:val="32"/>
          <w:szCs w:val="32"/>
        </w:rPr>
        <w:t xml:space="preserve">provide important information regarding health status, their promulgation as measures of </w:t>
      </w:r>
      <w:proofErr w:type="spellStart"/>
      <w:r w:rsidRPr="009D1CE8">
        <w:rPr>
          <w:rFonts w:asciiTheme="majorBidi" w:hAnsiTheme="majorBidi" w:cstheme="majorBidi"/>
          <w:sz w:val="32"/>
          <w:szCs w:val="32"/>
        </w:rPr>
        <w:t>SQoL</w:t>
      </w:r>
      <w:proofErr w:type="spellEnd"/>
      <w:r w:rsidRPr="009D1CE8">
        <w:rPr>
          <w:rFonts w:asciiTheme="majorBidi" w:hAnsiTheme="majorBidi" w:cstheme="majorBidi"/>
          <w:sz w:val="32"/>
          <w:szCs w:val="32"/>
        </w:rPr>
        <w:t xml:space="preserve"> is more questionable.</w:t>
      </w:r>
      <w:r w:rsidRPr="009D1CE8">
        <w:rPr>
          <w:rFonts w:asciiTheme="majorBidi" w:hAnsiTheme="majorBidi" w:cstheme="majorBidi"/>
          <w:sz w:val="32"/>
          <w:szCs w:val="32"/>
          <w:lang w:eastAsia="en-IE"/>
        </w:rPr>
        <w:t xml:space="preserve"> </w:t>
      </w:r>
    </w:p>
    <w:p w:rsidR="00D5749A" w:rsidRDefault="00D5749A" w:rsidP="00D5749A">
      <w:pPr>
        <w:ind w:hanging="11"/>
        <w:rPr>
          <w:rFonts w:asciiTheme="majorBidi" w:hAnsiTheme="majorBidi" w:cstheme="majorBidi"/>
          <w:sz w:val="32"/>
          <w:szCs w:val="32"/>
          <w:lang w:val="en-IE"/>
        </w:rPr>
      </w:pPr>
    </w:p>
    <w:p w:rsidR="00D5749A" w:rsidRPr="00EA3DC7" w:rsidRDefault="00D5749A" w:rsidP="00D5749A">
      <w:pPr>
        <w:pStyle w:val="Heading2"/>
        <w:tabs>
          <w:tab w:val="left" w:pos="0"/>
        </w:tabs>
        <w:spacing w:before="0"/>
        <w:jc w:val="both"/>
        <w:rPr>
          <w:rFonts w:asciiTheme="majorBidi" w:hAnsiTheme="majorBidi" w:cstheme="majorBidi"/>
          <w:i/>
          <w:sz w:val="32"/>
          <w:szCs w:val="32"/>
        </w:rPr>
      </w:pPr>
      <w:r w:rsidRPr="00EA3DC7">
        <w:rPr>
          <w:rFonts w:asciiTheme="majorBidi" w:hAnsiTheme="majorBidi" w:cstheme="majorBidi"/>
          <w:i/>
          <w:sz w:val="32"/>
          <w:szCs w:val="32"/>
        </w:rPr>
        <w:t>Quality of Life: A Dynamic Construct?</w:t>
      </w:r>
    </w:p>
    <w:p w:rsidR="00D5749A" w:rsidRPr="00EA3DC7" w:rsidRDefault="00D5749A" w:rsidP="00D5749A">
      <w:pPr>
        <w:tabs>
          <w:tab w:val="left" w:pos="0"/>
        </w:tabs>
        <w:jc w:val="both"/>
        <w:rPr>
          <w:rFonts w:asciiTheme="majorBidi" w:hAnsiTheme="majorBidi" w:cstheme="majorBidi"/>
          <w:sz w:val="32"/>
          <w:szCs w:val="32"/>
        </w:rPr>
      </w:pPr>
      <w:r w:rsidRPr="00EA3DC7">
        <w:rPr>
          <w:rFonts w:asciiTheme="majorBidi" w:hAnsiTheme="majorBidi" w:cstheme="majorBidi"/>
          <w:sz w:val="32"/>
          <w:szCs w:val="32"/>
          <w:lang w:eastAsia="en-IE"/>
        </w:rPr>
        <w:t xml:space="preserve">Quality of life is a dynamic construct. Over the course of time, areas of life meaningful to the patient shift through a process of adaptation. </w:t>
      </w:r>
      <w:r w:rsidRPr="00EA3DC7">
        <w:rPr>
          <w:rFonts w:asciiTheme="majorBidi" w:hAnsiTheme="majorBidi" w:cstheme="majorBidi"/>
          <w:sz w:val="32"/>
          <w:szCs w:val="32"/>
        </w:rPr>
        <w:t>There appears to a process of psychological adaptation that enables patients to cope and maintain good quality of life, even in the face of adversity. Patients appear to adjust to their circumstances over time and in essence, their internal frame of reference appears to recalibrate.</w:t>
      </w:r>
      <w:r w:rsidRPr="00EA3DC7">
        <w:rPr>
          <w:rFonts w:asciiTheme="majorBidi" w:hAnsiTheme="majorBidi" w:cstheme="majorBidi"/>
          <w:position w:val="6"/>
          <w:sz w:val="32"/>
          <w:szCs w:val="32"/>
        </w:rPr>
        <w:t xml:space="preserve"> </w:t>
      </w:r>
      <w:r w:rsidRPr="00EA3DC7">
        <w:rPr>
          <w:rFonts w:asciiTheme="majorBidi" w:hAnsiTheme="majorBidi" w:cstheme="majorBidi"/>
          <w:sz w:val="32"/>
          <w:szCs w:val="32"/>
          <w:lang w:eastAsia="en-IE"/>
        </w:rPr>
        <w:t xml:space="preserve">This is a concept known as ‘intra subject construct dynamism’ or ‘response shift’ which </w:t>
      </w:r>
      <w:proofErr w:type="spellStart"/>
      <w:r w:rsidRPr="00EA3DC7">
        <w:rPr>
          <w:rFonts w:asciiTheme="majorBidi" w:hAnsiTheme="majorBidi" w:cstheme="majorBidi"/>
          <w:sz w:val="32"/>
          <w:szCs w:val="32"/>
          <w:lang w:eastAsia="en-IE"/>
        </w:rPr>
        <w:t>Sprangler</w:t>
      </w:r>
      <w:proofErr w:type="spellEnd"/>
      <w:r w:rsidRPr="00EA3DC7">
        <w:rPr>
          <w:rFonts w:asciiTheme="majorBidi" w:hAnsiTheme="majorBidi" w:cstheme="majorBidi"/>
          <w:sz w:val="32"/>
          <w:szCs w:val="32"/>
          <w:lang w:eastAsia="en-IE"/>
        </w:rPr>
        <w:t xml:space="preserve"> and Schwartz, describe as a complex, multifaceted and dynamic reality of patient adaptation to illness.</w:t>
      </w:r>
      <w:r w:rsidRPr="00EA3DC7">
        <w:rPr>
          <w:rFonts w:asciiTheme="majorBidi" w:hAnsiTheme="majorBidi" w:cstheme="majorBidi"/>
          <w:sz w:val="32"/>
          <w:szCs w:val="32"/>
        </w:rPr>
        <w:t xml:space="preserve"> </w:t>
      </w:r>
    </w:p>
    <w:p w:rsidR="00D5749A" w:rsidRPr="00EA3DC7" w:rsidRDefault="00D5749A" w:rsidP="00D5749A">
      <w:pPr>
        <w:pStyle w:val="NormalWeb"/>
        <w:tabs>
          <w:tab w:val="left" w:pos="0"/>
        </w:tabs>
        <w:spacing w:before="0" w:beforeAutospacing="0" w:after="0" w:afterAutospacing="0"/>
        <w:jc w:val="both"/>
        <w:rPr>
          <w:rFonts w:asciiTheme="majorBidi" w:hAnsiTheme="majorBidi" w:cstheme="majorBidi"/>
          <w:sz w:val="32"/>
          <w:szCs w:val="32"/>
          <w:lang w:eastAsia="en-US"/>
        </w:rPr>
      </w:pPr>
    </w:p>
    <w:p w:rsidR="00D5749A" w:rsidRPr="00EA3DC7" w:rsidRDefault="00D5749A" w:rsidP="00D5749A">
      <w:pPr>
        <w:pStyle w:val="NormalWeb"/>
        <w:tabs>
          <w:tab w:val="left" w:pos="0"/>
        </w:tabs>
        <w:spacing w:before="0" w:beforeAutospacing="0" w:after="0" w:afterAutospacing="0"/>
        <w:jc w:val="both"/>
        <w:rPr>
          <w:rFonts w:asciiTheme="majorBidi" w:hAnsiTheme="majorBidi" w:cstheme="majorBidi"/>
          <w:sz w:val="32"/>
          <w:szCs w:val="32"/>
          <w:lang w:eastAsia="en-US"/>
        </w:rPr>
      </w:pPr>
      <w:r w:rsidRPr="00EA3DC7">
        <w:rPr>
          <w:rFonts w:asciiTheme="majorBidi" w:hAnsiTheme="majorBidi" w:cstheme="majorBidi"/>
          <w:sz w:val="32"/>
          <w:szCs w:val="32"/>
          <w:lang w:eastAsia="en-US"/>
        </w:rPr>
        <w:t>This hypothesised change is not a foreign concept to Oncologists who clinically experience a sense of this adaptation when patients with cancer adapt to their circumstances and do not necessarily have to have poor quality of life</w:t>
      </w:r>
      <w:r w:rsidRPr="00EA3DC7">
        <w:rPr>
          <w:rFonts w:asciiTheme="majorBidi" w:hAnsiTheme="majorBidi" w:cstheme="majorBidi"/>
          <w:sz w:val="32"/>
          <w:szCs w:val="32"/>
          <w:vertAlign w:val="superscript"/>
          <w:lang w:eastAsia="en-US"/>
        </w:rPr>
        <w:t xml:space="preserve">. </w:t>
      </w:r>
      <w:r w:rsidRPr="00EA3DC7">
        <w:rPr>
          <w:rFonts w:asciiTheme="majorBidi" w:hAnsiTheme="majorBidi" w:cstheme="majorBidi"/>
          <w:sz w:val="32"/>
          <w:szCs w:val="32"/>
          <w:lang w:eastAsia="en-US"/>
        </w:rPr>
        <w:t xml:space="preserve">The SEIQoL and SEIQoL-DW have properties appropriate to test this hypothesised change/shift. Integrating response shift into quality of life assessment will enable us to identify specific interventions that help the patient in the adaption process. </w:t>
      </w:r>
    </w:p>
    <w:p w:rsidR="00D5749A" w:rsidRDefault="00D5749A" w:rsidP="00D5749A">
      <w:pPr>
        <w:ind w:hanging="11"/>
        <w:rPr>
          <w:rFonts w:asciiTheme="majorBidi" w:hAnsiTheme="majorBidi" w:cstheme="majorBidi"/>
          <w:sz w:val="32"/>
          <w:szCs w:val="32"/>
          <w:lang w:val="en-IE"/>
        </w:rPr>
      </w:pPr>
    </w:p>
    <w:p w:rsidR="00D5749A" w:rsidRDefault="00D5749A" w:rsidP="00D5749A">
      <w:pPr>
        <w:ind w:hanging="11"/>
        <w:rPr>
          <w:rFonts w:asciiTheme="majorBidi" w:hAnsiTheme="majorBidi" w:cstheme="majorBidi"/>
          <w:sz w:val="32"/>
          <w:szCs w:val="32"/>
          <w:lang w:val="en-IE"/>
        </w:rPr>
      </w:pPr>
      <w:r>
        <w:rPr>
          <w:rFonts w:asciiTheme="majorBidi" w:hAnsiTheme="majorBidi" w:cstheme="majorBidi"/>
          <w:sz w:val="32"/>
          <w:szCs w:val="32"/>
          <w:lang w:val="en-IE"/>
        </w:rPr>
        <w:t>The next layer that needs a research RCT study is to ‘Use the Response Shift that occurs as a Clinical Tool. We have shown that using the actua</w:t>
      </w:r>
      <w:r>
        <w:rPr>
          <w:rFonts w:asciiTheme="majorBidi" w:hAnsiTheme="majorBidi" w:cstheme="majorBidi"/>
          <w:sz w:val="32"/>
          <w:szCs w:val="32"/>
          <w:lang w:val="en-IE"/>
        </w:rPr>
        <w:t xml:space="preserve">l patient’s view of their own SQoL and </w:t>
      </w:r>
      <w:r>
        <w:rPr>
          <w:rFonts w:asciiTheme="majorBidi" w:hAnsiTheme="majorBidi" w:cstheme="majorBidi"/>
          <w:sz w:val="32"/>
          <w:szCs w:val="32"/>
          <w:lang w:val="en-IE"/>
        </w:rPr>
        <w:t>Symptom Burden has a highly significant impact on the burden of symptoms in a positive direction, therefore, if we use the patient’s own information with ‘re-calibration’ of their own views over time; would this ha</w:t>
      </w:r>
      <w:r>
        <w:rPr>
          <w:rFonts w:asciiTheme="majorBidi" w:hAnsiTheme="majorBidi" w:cstheme="majorBidi"/>
          <w:sz w:val="32"/>
          <w:szCs w:val="32"/>
          <w:lang w:val="en-IE"/>
        </w:rPr>
        <w:t>ve a positive impact on their SQ</w:t>
      </w:r>
      <w:r>
        <w:rPr>
          <w:rFonts w:asciiTheme="majorBidi" w:hAnsiTheme="majorBidi" w:cstheme="majorBidi"/>
          <w:sz w:val="32"/>
          <w:szCs w:val="32"/>
          <w:lang w:val="en-IE"/>
        </w:rPr>
        <w:t xml:space="preserve">oL and Symptom Burden? </w:t>
      </w:r>
    </w:p>
    <w:p w:rsidR="00D5749A" w:rsidRDefault="00D5749A" w:rsidP="00D5749A">
      <w:pPr>
        <w:ind w:hanging="11"/>
        <w:rPr>
          <w:rFonts w:asciiTheme="majorBidi" w:hAnsiTheme="majorBidi" w:cstheme="majorBidi"/>
          <w:sz w:val="32"/>
          <w:szCs w:val="32"/>
          <w:lang w:val="en-IE"/>
        </w:rPr>
      </w:pPr>
    </w:p>
    <w:p w:rsidR="00D5749A" w:rsidRDefault="00D5749A" w:rsidP="00D5749A">
      <w:pPr>
        <w:widowControl w:val="0"/>
        <w:autoSpaceDE w:val="0"/>
        <w:autoSpaceDN w:val="0"/>
        <w:adjustRightInd w:val="0"/>
        <w:rPr>
          <w:b/>
          <w:sz w:val="36"/>
          <w:szCs w:val="36"/>
          <w:u w:val="single"/>
        </w:rPr>
      </w:pPr>
    </w:p>
    <w:p w:rsidR="00D5749A" w:rsidRDefault="00D5749A" w:rsidP="00D5749A">
      <w:pPr>
        <w:widowControl w:val="0"/>
        <w:autoSpaceDE w:val="0"/>
        <w:autoSpaceDN w:val="0"/>
        <w:adjustRightInd w:val="0"/>
        <w:rPr>
          <w:color w:val="000000"/>
          <w:sz w:val="32"/>
          <w:szCs w:val="32"/>
          <w:lang w:eastAsia="ja-JP"/>
        </w:rPr>
      </w:pPr>
    </w:p>
    <w:p w:rsidR="00D5749A" w:rsidRPr="003E7858" w:rsidRDefault="00D5749A" w:rsidP="00D5749A">
      <w:pPr>
        <w:rPr>
          <w:sz w:val="32"/>
          <w:szCs w:val="32"/>
        </w:rPr>
      </w:pPr>
    </w:p>
    <w:p w:rsidR="000348DC" w:rsidRDefault="000348DC"/>
    <w:sectPr w:rsidR="000348DC" w:rsidSect="004026DA">
      <w:pgSz w:w="11900" w:h="16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charset w:val="4E"/>
    <w:family w:val="auto"/>
    <w:pitch w:val="variable"/>
    <w:sig w:usb0="00000001" w:usb1="08070000" w:usb2="00000010" w:usb3="00000000" w:csb0="00020000" w:csb1="00000000"/>
  </w:font>
  <w:font w:name="Helvetica">
    <w:panose1 w:val="00000000000000000000"/>
    <w:charset w:val="00"/>
    <w:family w:val="auto"/>
    <w:pitch w:val="variable"/>
    <w:sig w:usb0="E00002FF" w:usb1="5000785B" w:usb2="00000000" w:usb3="00000000" w:csb0="0000019F" w:csb1="00000000"/>
  </w:font>
  <w:font w:name="New York">
    <w:panose1 w:val="00000000000000000000"/>
    <w:charset w:val="4D"/>
    <w:family w:val="roman"/>
    <w:notTrueType/>
    <w:pitch w:val="variable"/>
    <w:sig w:usb0="00000003" w:usb1="00000000" w:usb2="00000000" w:usb3="00000000" w:csb0="00000001"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49A"/>
    <w:rsid w:val="000348DC"/>
    <w:rsid w:val="004026DA"/>
    <w:rsid w:val="005129B0"/>
    <w:rsid w:val="00D574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oNotEmbedSmartTags/>
  <w:decimalSymbol w:val="."/>
  <w:listSeparator w:val=","/>
  <w14:docId w14:val="1DAE6F1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49A"/>
    <w:rPr>
      <w:sz w:val="24"/>
      <w:szCs w:val="24"/>
      <w:lang w:eastAsia="en-US"/>
    </w:rPr>
  </w:style>
  <w:style w:type="paragraph" w:styleId="Heading2">
    <w:name w:val="heading 2"/>
    <w:basedOn w:val="Normal"/>
    <w:next w:val="Normal"/>
    <w:link w:val="Heading2Char"/>
    <w:uiPriority w:val="9"/>
    <w:qFormat/>
    <w:rsid w:val="00D5749A"/>
    <w:pPr>
      <w:spacing w:before="120"/>
      <w:outlineLvl w:val="1"/>
    </w:pPr>
    <w:rPr>
      <w:rFonts w:ascii="Helvetica" w:eastAsia="Times New Roman" w:hAnsi="Helvetica" w:cs="New York"/>
      <w:b/>
      <w:bCs/>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5749A"/>
    <w:rPr>
      <w:rFonts w:ascii="Helvetica" w:eastAsia="Times New Roman" w:hAnsi="Helvetica" w:cs="New York"/>
      <w:b/>
      <w:bCs/>
      <w:sz w:val="24"/>
      <w:szCs w:val="24"/>
      <w:lang w:val="en-GB" w:eastAsia="en-GB"/>
    </w:rPr>
  </w:style>
  <w:style w:type="paragraph" w:styleId="NormalWeb">
    <w:name w:val="Normal (Web)"/>
    <w:basedOn w:val="Normal"/>
    <w:uiPriority w:val="99"/>
    <w:unhideWhenUsed/>
    <w:rsid w:val="00D5749A"/>
    <w:pPr>
      <w:spacing w:before="100" w:beforeAutospacing="1" w:after="100" w:afterAutospacing="1"/>
    </w:pPr>
    <w:rPr>
      <w:rFonts w:eastAsia="Times New Roman"/>
      <w:lang w:val="en-IE" w:eastAsia="en-I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49A"/>
    <w:rPr>
      <w:sz w:val="24"/>
      <w:szCs w:val="24"/>
      <w:lang w:eastAsia="en-US"/>
    </w:rPr>
  </w:style>
  <w:style w:type="paragraph" w:styleId="Heading2">
    <w:name w:val="heading 2"/>
    <w:basedOn w:val="Normal"/>
    <w:next w:val="Normal"/>
    <w:link w:val="Heading2Char"/>
    <w:uiPriority w:val="9"/>
    <w:qFormat/>
    <w:rsid w:val="00D5749A"/>
    <w:pPr>
      <w:spacing w:before="120"/>
      <w:outlineLvl w:val="1"/>
    </w:pPr>
    <w:rPr>
      <w:rFonts w:ascii="Helvetica" w:eastAsia="Times New Roman" w:hAnsi="Helvetica" w:cs="New York"/>
      <w:b/>
      <w:bCs/>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5749A"/>
    <w:rPr>
      <w:rFonts w:ascii="Helvetica" w:eastAsia="Times New Roman" w:hAnsi="Helvetica" w:cs="New York"/>
      <w:b/>
      <w:bCs/>
      <w:sz w:val="24"/>
      <w:szCs w:val="24"/>
      <w:lang w:val="en-GB" w:eastAsia="en-GB"/>
    </w:rPr>
  </w:style>
  <w:style w:type="paragraph" w:styleId="NormalWeb">
    <w:name w:val="Normal (Web)"/>
    <w:basedOn w:val="Normal"/>
    <w:uiPriority w:val="99"/>
    <w:unhideWhenUsed/>
    <w:rsid w:val="00D5749A"/>
    <w:pPr>
      <w:spacing w:before="100" w:beforeAutospacing="1" w:after="100" w:afterAutospacing="1"/>
    </w:pPr>
    <w:rPr>
      <w:rFonts w:eastAsia="Times New Roman"/>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848</Words>
  <Characters>4837</Characters>
  <Application>Microsoft Macintosh Word</Application>
  <DocSecurity>0</DocSecurity>
  <Lines>40</Lines>
  <Paragraphs>11</Paragraphs>
  <ScaleCrop>false</ScaleCrop>
  <Company/>
  <LinksUpToDate>false</LinksUpToDate>
  <CharactersWithSpaces>5674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dc:description/>
  <cp:lastModifiedBy>Office 2004 Test Drive User</cp:lastModifiedBy>
  <cp:revision>1</cp:revision>
  <dcterms:created xsi:type="dcterms:W3CDTF">2018-09-20T18:18:00Z</dcterms:created>
  <dcterms:modified xsi:type="dcterms:W3CDTF">2018-09-20T18:24:00Z</dcterms:modified>
</cp:coreProperties>
</file>