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F5265" w14:textId="77777777" w:rsidR="00464BBC" w:rsidRDefault="008B08DF">
      <w:pPr>
        <w:pStyle w:val="BodyText"/>
        <w:ind w:left="848"/>
        <w:rPr>
          <w:sz w:val="20"/>
        </w:rPr>
      </w:pPr>
      <w:r>
        <w:rPr>
          <w:noProof/>
          <w:sz w:val="20"/>
        </w:rPr>
        <w:drawing>
          <wp:inline distT="0" distB="0" distL="0" distR="0" wp14:anchorId="06D9CB9C" wp14:editId="6C64DEFC">
            <wp:extent cx="6917634" cy="896530"/>
            <wp:effectExtent l="0" t="0" r="0" b="0"/>
            <wp:docPr id="1" name="Picture 1" descr="C:\Users\obesity-minl\Documents\Geriatrics\Geriatrics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besity-minl\Documents\Geriatrics\Geriatrics 201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18055" cy="896585"/>
                    </a:xfrm>
                    <a:prstGeom prst="rect">
                      <a:avLst/>
                    </a:prstGeom>
                    <a:noFill/>
                    <a:ln>
                      <a:noFill/>
                    </a:ln>
                  </pic:spPr>
                </pic:pic>
              </a:graphicData>
            </a:graphic>
          </wp:inline>
        </w:drawing>
      </w:r>
    </w:p>
    <w:p w14:paraId="7A18C807" w14:textId="77777777" w:rsidR="00464BBC" w:rsidRDefault="006D0298">
      <w:pPr>
        <w:pStyle w:val="BodyText"/>
        <w:spacing w:before="5"/>
        <w:rPr>
          <w:sz w:val="10"/>
        </w:rPr>
      </w:pPr>
      <w:r>
        <w:rPr>
          <w:noProof/>
        </w:rPr>
        <mc:AlternateContent>
          <mc:Choice Requires="wps">
            <w:drawing>
              <wp:anchor distT="0" distB="0" distL="0" distR="0" simplePos="0" relativeHeight="251657728" behindDoc="0" locked="0" layoutInCell="1" allowOverlap="1" wp14:anchorId="74CB560A" wp14:editId="37B0BE6F">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24458"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14:paraId="62D31B9E" w14:textId="77777777" w:rsidR="00464BBC" w:rsidRDefault="00464BBC">
      <w:pPr>
        <w:pStyle w:val="BodyText"/>
        <w:rPr>
          <w:b/>
          <w:sz w:val="14"/>
        </w:rPr>
      </w:pPr>
    </w:p>
    <w:p w14:paraId="6D3907B1" w14:textId="77777777" w:rsidR="006A08BD" w:rsidRDefault="006A08BD" w:rsidP="006A08BD">
      <w:pPr>
        <w:ind w:firstLine="720"/>
        <w:rPr>
          <w:b/>
          <w:color w:val="585858"/>
        </w:rPr>
      </w:pPr>
    </w:p>
    <w:p w14:paraId="31EA0282" w14:textId="1BF3A621" w:rsidR="00AD1DA0" w:rsidRPr="00797126" w:rsidRDefault="006D0298" w:rsidP="006A08BD">
      <w:pPr>
        <w:ind w:firstLine="720"/>
        <w:rPr>
          <w:b/>
          <w:color w:val="585858"/>
        </w:rPr>
      </w:pPr>
      <w:r>
        <w:rPr>
          <w:b/>
          <w:color w:val="585858"/>
        </w:rPr>
        <w:t>Title</w:t>
      </w:r>
      <w:r w:rsidR="00AD1DA0">
        <w:rPr>
          <w:b/>
          <w:color w:val="585858"/>
        </w:rPr>
        <w:t xml:space="preserve">: </w:t>
      </w:r>
      <w:r w:rsidR="00AD1DA0" w:rsidRPr="00797126">
        <w:rPr>
          <w:b/>
          <w:color w:val="585858"/>
        </w:rPr>
        <w:t>Pseudopheochromocytoma: An uncommon case of paroxysmal hypertension in geriatric female</w:t>
      </w:r>
    </w:p>
    <w:p w14:paraId="13FDD2BF" w14:textId="47CAC23E" w:rsidR="00AD1DA0" w:rsidRDefault="00AD1DA0" w:rsidP="006A08BD">
      <w:pPr>
        <w:ind w:firstLine="720"/>
        <w:jc w:val="both"/>
      </w:pPr>
      <w:r>
        <w:rPr>
          <w:color w:val="585858"/>
        </w:rPr>
        <w:t>Zare P</w:t>
      </w:r>
      <w:hyperlink r:id="rId7" w:anchor="a1">
        <w:r w:rsidR="006D0298">
          <w:rPr>
            <w:color w:val="585858"/>
            <w:position w:val="9"/>
            <w:sz w:val="12"/>
          </w:rPr>
          <w:t>1</w:t>
        </w:r>
        <w:r w:rsidR="006D0298">
          <w:rPr>
            <w:color w:val="585858"/>
          </w:rPr>
          <w:t>,</w:t>
        </w:r>
      </w:hyperlink>
      <w:r w:rsidR="006D0298">
        <w:rPr>
          <w:color w:val="585858"/>
        </w:rPr>
        <w:t xml:space="preserve"> </w:t>
      </w:r>
      <w:r>
        <w:rPr>
          <w:color w:val="585858"/>
        </w:rPr>
        <w:t>Domingo A</w:t>
      </w:r>
      <w:r w:rsidR="006D0298">
        <w:rPr>
          <w:color w:val="585858"/>
        </w:rPr>
        <w:t xml:space="preserve"> </w:t>
      </w:r>
      <w:r w:rsidR="006D0298">
        <w:rPr>
          <w:color w:val="585858"/>
          <w:position w:val="9"/>
          <w:sz w:val="12"/>
        </w:rPr>
        <w:t xml:space="preserve"> 2</w:t>
      </w:r>
      <w:r>
        <w:rPr>
          <w:color w:val="585858"/>
        </w:rPr>
        <w:t xml:space="preserve">  </w:t>
      </w:r>
    </w:p>
    <w:p w14:paraId="3F1D7B72" w14:textId="76F54757" w:rsidR="00464BBC" w:rsidRDefault="006A08BD" w:rsidP="006A08BD">
      <w:pPr>
        <w:pStyle w:val="BodyText"/>
        <w:spacing w:before="126" w:line="231" w:lineRule="exact"/>
        <w:ind w:firstLine="426"/>
      </w:pPr>
      <w:r>
        <w:rPr>
          <w:color w:val="585858"/>
          <w:position w:val="9"/>
          <w:sz w:val="12"/>
        </w:rPr>
        <w:t xml:space="preserve">          </w:t>
      </w:r>
      <w:r w:rsidR="006D0298">
        <w:rPr>
          <w:color w:val="585858"/>
          <w:position w:val="9"/>
          <w:sz w:val="12"/>
        </w:rPr>
        <w:t>1</w:t>
      </w:r>
      <w:r w:rsidR="006D0298">
        <w:rPr>
          <w:color w:val="585858"/>
        </w:rPr>
        <w:t xml:space="preserve">Department of </w:t>
      </w:r>
      <w:r w:rsidR="00AD1DA0">
        <w:rPr>
          <w:color w:val="585858"/>
        </w:rPr>
        <w:t>Internal Medicine</w:t>
      </w:r>
      <w:r w:rsidR="006D0298">
        <w:rPr>
          <w:color w:val="585858"/>
        </w:rPr>
        <w:t xml:space="preserve">, </w:t>
      </w:r>
      <w:r w:rsidR="00AD1DA0">
        <w:rPr>
          <w:color w:val="585858"/>
        </w:rPr>
        <w:t>Aventura Hospital and Medical Center</w:t>
      </w:r>
      <w:r w:rsidR="006D0298">
        <w:rPr>
          <w:color w:val="585858"/>
        </w:rPr>
        <w:t xml:space="preserve">, </w:t>
      </w:r>
      <w:r w:rsidR="00AD1DA0">
        <w:rPr>
          <w:color w:val="585858"/>
        </w:rPr>
        <w:t>Aventura</w:t>
      </w:r>
      <w:r w:rsidR="006D0298">
        <w:rPr>
          <w:color w:val="585858"/>
        </w:rPr>
        <w:t xml:space="preserve">, </w:t>
      </w:r>
      <w:r w:rsidR="00AD1DA0">
        <w:rPr>
          <w:color w:val="585858"/>
        </w:rPr>
        <w:t>Florida</w:t>
      </w:r>
    </w:p>
    <w:p w14:paraId="69159D5A" w14:textId="5D72E3F3" w:rsidR="00464BBC" w:rsidRDefault="006A08BD" w:rsidP="006A08BD">
      <w:pPr>
        <w:pStyle w:val="BodyText"/>
        <w:spacing w:line="231" w:lineRule="exact"/>
        <w:ind w:firstLine="426"/>
      </w:pPr>
      <w:r>
        <w:rPr>
          <w:color w:val="585858"/>
          <w:position w:val="9"/>
          <w:sz w:val="12"/>
        </w:rPr>
        <w:t xml:space="preserve">         </w:t>
      </w:r>
      <w:r w:rsidR="006D0298">
        <w:rPr>
          <w:color w:val="585858"/>
          <w:position w:val="9"/>
          <w:sz w:val="12"/>
        </w:rPr>
        <w:t>2</w:t>
      </w:r>
      <w:r w:rsidR="00AD1DA0" w:rsidRPr="00AD1DA0">
        <w:rPr>
          <w:color w:val="585858"/>
        </w:rPr>
        <w:t xml:space="preserve"> </w:t>
      </w:r>
      <w:r w:rsidR="00AD1DA0">
        <w:rPr>
          <w:color w:val="585858"/>
        </w:rPr>
        <w:t>Department of Endocrinology, Aventura Hospital and Medical Center, Aventura, Florida</w:t>
      </w:r>
    </w:p>
    <w:p w14:paraId="7D4276D5" w14:textId="77777777" w:rsidR="00464BBC" w:rsidRDefault="00464BBC">
      <w:pPr>
        <w:pStyle w:val="BodyText"/>
        <w:spacing w:before="9"/>
      </w:pPr>
    </w:p>
    <w:p w14:paraId="79D5D438" w14:textId="77777777" w:rsidR="00464BBC" w:rsidRDefault="00464BBC">
      <w:pPr>
        <w:sectPr w:rsidR="00464BBC">
          <w:type w:val="continuous"/>
          <w:pgSz w:w="11910" w:h="16840"/>
          <w:pgMar w:top="600" w:right="180" w:bottom="280" w:left="140" w:header="720" w:footer="720" w:gutter="0"/>
          <w:cols w:space="720"/>
        </w:sectPr>
      </w:pPr>
    </w:p>
    <w:p w14:paraId="1B3B5884" w14:textId="27C865A6" w:rsidR="00464BBC" w:rsidRDefault="006A08BD" w:rsidP="008E0F75">
      <w:pPr>
        <w:pStyle w:val="Heading3"/>
        <w:spacing w:before="114"/>
        <w:ind w:left="567" w:right="9" w:firstLine="0"/>
      </w:pPr>
      <w:r>
        <w:rPr>
          <w:color w:val="585858"/>
        </w:rPr>
        <w:t xml:space="preserve">  </w:t>
      </w:r>
      <w:r w:rsidR="006D0298">
        <w:rPr>
          <w:color w:val="585858"/>
        </w:rPr>
        <w:t>Keywords:</w:t>
      </w:r>
      <w:r w:rsidR="00AD1DA0">
        <w:rPr>
          <w:color w:val="585858"/>
        </w:rPr>
        <w:t xml:space="preserve"> Pseudopheochromocytoma</w:t>
      </w:r>
      <w:r w:rsidR="006D0298">
        <w:rPr>
          <w:color w:val="585858"/>
        </w:rPr>
        <w:t>,</w:t>
      </w:r>
      <w:r w:rsidR="00AD1DA0">
        <w:rPr>
          <w:color w:val="585858"/>
        </w:rPr>
        <w:t xml:space="preserve"> Paroxysmal</w:t>
      </w:r>
      <w:r>
        <w:rPr>
          <w:color w:val="585858"/>
        </w:rPr>
        <w:t xml:space="preserve"> </w:t>
      </w:r>
      <w:r w:rsidR="00AD1DA0">
        <w:rPr>
          <w:color w:val="585858"/>
        </w:rPr>
        <w:t>hypertension</w:t>
      </w:r>
      <w:r w:rsidR="006D0298">
        <w:rPr>
          <w:color w:val="585858"/>
        </w:rPr>
        <w:t xml:space="preserve">, </w:t>
      </w:r>
      <w:r w:rsidR="00AD1DA0">
        <w:rPr>
          <w:color w:val="585858"/>
        </w:rPr>
        <w:t>Geriatric</w:t>
      </w:r>
    </w:p>
    <w:p w14:paraId="21435A11" w14:textId="77777777" w:rsidR="00464BBC" w:rsidRDefault="00464BBC" w:rsidP="00AD1DA0">
      <w:pPr>
        <w:pStyle w:val="BodyText"/>
        <w:spacing w:before="10"/>
        <w:rPr>
          <w:b/>
        </w:rPr>
      </w:pPr>
    </w:p>
    <w:p w14:paraId="2FE304D6" w14:textId="6FAA8043" w:rsidR="00464BBC" w:rsidRPr="005968A5" w:rsidRDefault="006D0298" w:rsidP="008E0F75">
      <w:pPr>
        <w:pStyle w:val="ListParagraph"/>
        <w:numPr>
          <w:ilvl w:val="0"/>
          <w:numId w:val="1"/>
        </w:numPr>
        <w:tabs>
          <w:tab w:val="left" w:pos="1866"/>
          <w:tab w:val="left" w:pos="1867"/>
        </w:tabs>
        <w:ind w:left="1920" w:hanging="446"/>
        <w:jc w:val="left"/>
        <w:rPr>
          <w:b/>
          <w:sz w:val="19"/>
        </w:rPr>
      </w:pPr>
      <w:r>
        <w:rPr>
          <w:b/>
          <w:color w:val="585858"/>
          <w:sz w:val="19"/>
        </w:rPr>
        <w:t>Abstract</w:t>
      </w:r>
      <w:r w:rsidR="00AD1DA0">
        <w:rPr>
          <w:b/>
          <w:color w:val="585858"/>
          <w:sz w:val="19"/>
        </w:rPr>
        <w:t>:</w:t>
      </w:r>
    </w:p>
    <w:p w14:paraId="7B07855E" w14:textId="77777777" w:rsidR="005968A5" w:rsidRDefault="005968A5" w:rsidP="005968A5">
      <w:pPr>
        <w:pStyle w:val="ListParagraph"/>
        <w:tabs>
          <w:tab w:val="left" w:pos="1866"/>
          <w:tab w:val="left" w:pos="1867"/>
        </w:tabs>
        <w:ind w:left="1866" w:firstLine="0"/>
        <w:jc w:val="right"/>
        <w:rPr>
          <w:b/>
          <w:sz w:val="19"/>
        </w:rPr>
      </w:pPr>
    </w:p>
    <w:p w14:paraId="650AED11" w14:textId="544E4156" w:rsidR="00AD1DA0" w:rsidRPr="00AD1DA0" w:rsidRDefault="00AD1DA0" w:rsidP="006A08BD">
      <w:pPr>
        <w:ind w:left="340"/>
        <w:jc w:val="both"/>
        <w:rPr>
          <w:color w:val="585858"/>
          <w:sz w:val="19"/>
          <w:szCs w:val="19"/>
        </w:rPr>
      </w:pPr>
      <w:r w:rsidRPr="00AD1DA0">
        <w:rPr>
          <w:b/>
          <w:color w:val="585858"/>
          <w:sz w:val="19"/>
          <w:szCs w:val="19"/>
        </w:rPr>
        <w:t>Introduction</w:t>
      </w:r>
      <w:r w:rsidRPr="00AD1DA0">
        <w:rPr>
          <w:color w:val="585858"/>
          <w:sz w:val="19"/>
          <w:szCs w:val="19"/>
        </w:rPr>
        <w:t xml:space="preserve">: Paroxysmal elevations in blood pressure may trigger evaluation for secondary causes of hypertension including investigation into a catecholamine-secreting pheochromocytoma; however, these tumors are exceptionally rare. A high percentage of cases involving erratic elevations in blood pressure of uncertain etiology may </w:t>
      </w:r>
      <w:proofErr w:type="gramStart"/>
      <w:r w:rsidRPr="00AD1DA0">
        <w:rPr>
          <w:color w:val="585858"/>
          <w:sz w:val="19"/>
          <w:szCs w:val="19"/>
        </w:rPr>
        <w:t>actually</w:t>
      </w:r>
      <w:r w:rsidR="005C156D">
        <w:rPr>
          <w:color w:val="585858"/>
          <w:sz w:val="19"/>
          <w:szCs w:val="19"/>
        </w:rPr>
        <w:t xml:space="preserve"> </w:t>
      </w:r>
      <w:r w:rsidRPr="00AD1DA0">
        <w:rPr>
          <w:color w:val="585858"/>
          <w:sz w:val="19"/>
          <w:szCs w:val="19"/>
        </w:rPr>
        <w:t>qualify</w:t>
      </w:r>
      <w:proofErr w:type="gramEnd"/>
      <w:r w:rsidRPr="00AD1DA0">
        <w:rPr>
          <w:color w:val="585858"/>
          <w:sz w:val="19"/>
          <w:szCs w:val="19"/>
        </w:rPr>
        <w:t xml:space="preserve"> for panic disorder, or for a condition known as “Pseudopheochromocytoma”.</w:t>
      </w:r>
    </w:p>
    <w:p w14:paraId="6F3581DC" w14:textId="7A99BA0D" w:rsidR="00AD1DA0" w:rsidRPr="00AD1DA0" w:rsidRDefault="00AD1DA0" w:rsidP="006A08BD">
      <w:pPr>
        <w:ind w:left="340"/>
        <w:jc w:val="both"/>
        <w:rPr>
          <w:color w:val="585858"/>
          <w:sz w:val="19"/>
          <w:szCs w:val="19"/>
        </w:rPr>
      </w:pPr>
      <w:r w:rsidRPr="00AD1DA0">
        <w:rPr>
          <w:b/>
          <w:color w:val="585858"/>
          <w:sz w:val="19"/>
          <w:szCs w:val="19"/>
        </w:rPr>
        <w:t>Case Report</w:t>
      </w:r>
      <w:r w:rsidRPr="00AD1DA0">
        <w:rPr>
          <w:color w:val="585858"/>
          <w:sz w:val="19"/>
          <w:szCs w:val="19"/>
        </w:rPr>
        <w:t>:  We present a case of a 65-year-old female that presented with three weeks of episodic palpitation, throat tightness, dyspnea, generalized weakness, occipital headaches and presyncope. Initial evaluation in ED noted a blood pressure 190/102 mmHg with HR 72 bpm. Patient denied any previous history of hypertension, anxiety disorder, trauma, panic attacks or depression. Routine labs (including CBC, CMP, TSH, toxicology screen, troponins) were within normal limits. Imaging studies (CXR, CT scans, echocardiogram), EKG, and exercise stress test were unremarkable.  Patient had two witnessed episodes of paroxysms with concurrent spikes in blood pressure despite starting scheduled blood pressure medication. Plasma and 24-hour urine metanephrine/catecholamine studies were normal. Patient’s symptoms and blood pressure stabilized after undergoing treatment with benzodiazepines and antidepressants.</w:t>
      </w:r>
    </w:p>
    <w:p w14:paraId="448B99DF" w14:textId="77777777" w:rsidR="008B0986" w:rsidRDefault="00AD1DA0" w:rsidP="008B0986">
      <w:pPr>
        <w:ind w:left="340"/>
        <w:jc w:val="both"/>
        <w:rPr>
          <w:color w:val="585858"/>
          <w:sz w:val="19"/>
          <w:szCs w:val="19"/>
        </w:rPr>
      </w:pPr>
      <w:bookmarkStart w:id="0" w:name="_30j0zll" w:colFirst="0" w:colLast="0"/>
      <w:bookmarkEnd w:id="0"/>
      <w:r w:rsidRPr="00AD1DA0">
        <w:rPr>
          <w:b/>
          <w:color w:val="585858"/>
          <w:sz w:val="19"/>
          <w:szCs w:val="19"/>
        </w:rPr>
        <w:t>Conclusion</w:t>
      </w:r>
      <w:r w:rsidRPr="00AD1DA0">
        <w:rPr>
          <w:color w:val="585858"/>
          <w:sz w:val="19"/>
          <w:szCs w:val="19"/>
        </w:rPr>
        <w:t>: Pseudopheochromocytoma should be considered as a possible cause of paroxysmal hypertension which may respond to psychopharmacological intervention.</w:t>
      </w:r>
    </w:p>
    <w:p w14:paraId="5EC18267" w14:textId="77777777" w:rsidR="008B0986" w:rsidRDefault="008B0986" w:rsidP="008B0986">
      <w:pPr>
        <w:pStyle w:val="BodyText"/>
        <w:spacing w:before="9"/>
        <w:rPr>
          <w:b/>
          <w:sz w:val="18"/>
        </w:rPr>
      </w:pPr>
    </w:p>
    <w:p w14:paraId="0DACCEB5" w14:textId="77777777" w:rsidR="008B0986" w:rsidRPr="00AD1DA0" w:rsidRDefault="008B0986" w:rsidP="00AD1DA0">
      <w:pPr>
        <w:pStyle w:val="Heading3"/>
        <w:tabs>
          <w:tab w:val="left" w:pos="1914"/>
          <w:tab w:val="left" w:pos="1915"/>
        </w:tabs>
        <w:ind w:left="0" w:firstLine="0"/>
      </w:pPr>
    </w:p>
    <w:p w14:paraId="6A573EC9" w14:textId="7BBD5795" w:rsidR="006A08BD" w:rsidRDefault="006D0298" w:rsidP="005968A5">
      <w:pPr>
        <w:tabs>
          <w:tab w:val="left" w:pos="1758"/>
        </w:tabs>
        <w:spacing w:before="92"/>
      </w:pPr>
      <w:r w:rsidRPr="005968A5">
        <w:rPr>
          <w:b/>
          <w:color w:val="585858"/>
          <w:w w:val="99"/>
          <w:sz w:val="19"/>
        </w:rPr>
        <w:br w:type="column"/>
      </w:r>
      <w:r w:rsidR="005968A5">
        <w:t xml:space="preserve"> </w:t>
      </w:r>
    </w:p>
    <w:p w14:paraId="06DBC6F2" w14:textId="0AA92B0F" w:rsidR="00464BBC" w:rsidRPr="008B0986" w:rsidRDefault="008B0986">
      <w:pPr>
        <w:pStyle w:val="Heading3"/>
        <w:numPr>
          <w:ilvl w:val="0"/>
          <w:numId w:val="1"/>
        </w:numPr>
        <w:tabs>
          <w:tab w:val="left" w:pos="1758"/>
        </w:tabs>
        <w:ind w:left="1757"/>
        <w:jc w:val="left"/>
      </w:pPr>
      <w:r>
        <w:rPr>
          <w:color w:val="585858"/>
        </w:rPr>
        <w:t xml:space="preserve">Reference: </w:t>
      </w:r>
    </w:p>
    <w:p w14:paraId="3BC12C0A" w14:textId="77777777" w:rsidR="008E0F75" w:rsidRDefault="008E0F75" w:rsidP="008E0F75">
      <w:pPr>
        <w:ind w:left="340"/>
        <w:jc w:val="both"/>
        <w:rPr>
          <w:color w:val="585858"/>
          <w:sz w:val="19"/>
          <w:szCs w:val="19"/>
        </w:rPr>
      </w:pPr>
    </w:p>
    <w:p w14:paraId="7CC3565E" w14:textId="77777777" w:rsidR="008E0F75" w:rsidRDefault="008E0F75" w:rsidP="008E0F75">
      <w:pPr>
        <w:pStyle w:val="BodyText"/>
        <w:spacing w:before="9"/>
        <w:rPr>
          <w:b/>
          <w:sz w:val="18"/>
        </w:rPr>
      </w:pPr>
    </w:p>
    <w:p w14:paraId="6CD55313" w14:textId="532015FA" w:rsidR="008E0F75" w:rsidRDefault="008E0F75" w:rsidP="008E0F75">
      <w:pPr>
        <w:pStyle w:val="BodyText"/>
        <w:tabs>
          <w:tab w:val="left" w:pos="1037"/>
        </w:tabs>
        <w:ind w:left="1037" w:right="696" w:hanging="360"/>
      </w:pPr>
      <w:r>
        <w:rPr>
          <w:color w:val="585858"/>
        </w:rPr>
        <w:t>1.</w:t>
      </w:r>
      <w:r>
        <w:rPr>
          <w:color w:val="585858"/>
        </w:rPr>
        <w:tab/>
      </w:r>
      <w:proofErr w:type="spellStart"/>
      <w:r w:rsidRPr="008B0986">
        <w:rPr>
          <w:color w:val="585858"/>
        </w:rPr>
        <w:t>Kuchel</w:t>
      </w:r>
      <w:proofErr w:type="spellEnd"/>
      <w:r w:rsidRPr="008B0986">
        <w:rPr>
          <w:color w:val="585858"/>
        </w:rPr>
        <w:t xml:space="preserve"> O. Pseudopheochromocytoma. Hypertension 1985; 7:151.</w:t>
      </w:r>
    </w:p>
    <w:p w14:paraId="2718F137" w14:textId="77777777" w:rsidR="008E0F75" w:rsidRDefault="008E0F75" w:rsidP="008E0F75">
      <w:pPr>
        <w:pStyle w:val="BodyText"/>
      </w:pPr>
    </w:p>
    <w:p w14:paraId="02EA9191" w14:textId="17742858" w:rsidR="008E0F75" w:rsidRPr="008E0F75" w:rsidRDefault="008E0F75" w:rsidP="008E0F75">
      <w:pPr>
        <w:pStyle w:val="ListParagraph"/>
        <w:numPr>
          <w:ilvl w:val="0"/>
          <w:numId w:val="5"/>
        </w:numPr>
        <w:tabs>
          <w:tab w:val="left" w:pos="1038"/>
        </w:tabs>
        <w:ind w:right="612"/>
        <w:rPr>
          <w:color w:val="585858"/>
          <w:sz w:val="19"/>
        </w:rPr>
      </w:pPr>
      <w:r w:rsidRPr="008E0F75">
        <w:rPr>
          <w:color w:val="585858"/>
          <w:sz w:val="19"/>
        </w:rPr>
        <w:t>Mann SJ. Severe paroxysmal hypertension (</w:t>
      </w:r>
      <w:proofErr w:type="spellStart"/>
      <w:r w:rsidRPr="008E0F75">
        <w:rPr>
          <w:color w:val="585858"/>
          <w:sz w:val="19"/>
        </w:rPr>
        <w:t>pseudopheochromocytoma</w:t>
      </w:r>
      <w:proofErr w:type="spellEnd"/>
      <w:r w:rsidRPr="008E0F75">
        <w:rPr>
          <w:color w:val="585858"/>
          <w:sz w:val="19"/>
        </w:rPr>
        <w:t>): understanding the cause and treatment. Arch Intern Med 1999; 159:670.</w:t>
      </w:r>
    </w:p>
    <w:p w14:paraId="7BDF1F32" w14:textId="77777777" w:rsidR="008E0F75" w:rsidRDefault="008E0F75" w:rsidP="008E0F75">
      <w:pPr>
        <w:pStyle w:val="BodyText"/>
        <w:spacing w:before="2"/>
      </w:pPr>
    </w:p>
    <w:p w14:paraId="16E58B56" w14:textId="77777777" w:rsidR="008B0986" w:rsidRPr="008B0986" w:rsidRDefault="008B0986" w:rsidP="008E0F75">
      <w:pPr>
        <w:pStyle w:val="Heading3"/>
        <w:tabs>
          <w:tab w:val="left" w:pos="1758"/>
        </w:tabs>
        <w:ind w:left="1866" w:firstLine="0"/>
      </w:pPr>
    </w:p>
    <w:p w14:paraId="24399B5D" w14:textId="0AF97853" w:rsidR="008B0986" w:rsidRPr="008B0986" w:rsidRDefault="008B0986" w:rsidP="008B0986">
      <w:pPr>
        <w:pStyle w:val="Heading3"/>
        <w:numPr>
          <w:ilvl w:val="0"/>
          <w:numId w:val="1"/>
        </w:numPr>
        <w:tabs>
          <w:tab w:val="left" w:pos="1758"/>
        </w:tabs>
        <w:ind w:left="1757"/>
        <w:jc w:val="left"/>
      </w:pPr>
      <w:r>
        <w:rPr>
          <w:color w:val="585858"/>
        </w:rPr>
        <w:t>Biography:</w:t>
      </w:r>
    </w:p>
    <w:p w14:paraId="61A451DE" w14:textId="77777777" w:rsidR="008B0986" w:rsidRDefault="008B0986" w:rsidP="008B0986">
      <w:pPr>
        <w:pStyle w:val="Heading3"/>
        <w:tabs>
          <w:tab w:val="left" w:pos="1758"/>
        </w:tabs>
        <w:ind w:firstLine="0"/>
        <w:jc w:val="center"/>
      </w:pPr>
    </w:p>
    <w:p w14:paraId="386BEBC2" w14:textId="30108BAC" w:rsidR="00464BBC" w:rsidRDefault="001F135E" w:rsidP="006A08BD">
      <w:pPr>
        <w:pStyle w:val="BodyText"/>
        <w:spacing w:before="119"/>
        <w:ind w:left="340" w:right="340"/>
        <w:jc w:val="both"/>
        <w:rPr>
          <w:color w:val="585858"/>
        </w:rPr>
      </w:pPr>
      <w:r>
        <w:rPr>
          <w:color w:val="585858"/>
        </w:rPr>
        <w:t>Pegah Zare has completed her medical in Iran where she received her MD degree from Hormozgan University of Medical Sciences. She is currently an internal medicine resident in Aventura Hospital and Medical Center in Aventura, Florida</w:t>
      </w:r>
    </w:p>
    <w:p w14:paraId="3CE92892" w14:textId="77777777" w:rsidR="006A08BD" w:rsidRDefault="006A08BD">
      <w:pPr>
        <w:pStyle w:val="BodyText"/>
        <w:spacing w:before="119"/>
        <w:ind w:left="316" w:right="381"/>
        <w:jc w:val="both"/>
      </w:pPr>
    </w:p>
    <w:p w14:paraId="1F405402" w14:textId="77777777" w:rsidR="00464BBC" w:rsidRDefault="00464BBC">
      <w:pPr>
        <w:pStyle w:val="BodyText"/>
        <w:spacing w:before="1"/>
      </w:pPr>
    </w:p>
    <w:p w14:paraId="01E3A51A" w14:textId="1BC2FAFC" w:rsidR="00464BBC" w:rsidRPr="008B0986" w:rsidRDefault="006D0298">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22236067" w14:textId="77777777" w:rsidR="008B0986" w:rsidRDefault="008B0986" w:rsidP="008B0986">
      <w:pPr>
        <w:pStyle w:val="Heading3"/>
        <w:tabs>
          <w:tab w:val="left" w:pos="1757"/>
          <w:tab w:val="left" w:pos="1758"/>
        </w:tabs>
        <w:spacing w:before="1"/>
      </w:pPr>
    </w:p>
    <w:p w14:paraId="2B54FCB4" w14:textId="108B3B1B" w:rsidR="001F135E" w:rsidRDefault="001F135E" w:rsidP="001F135E">
      <w:pPr>
        <w:pStyle w:val="BodyText"/>
        <w:spacing w:before="7"/>
        <w:ind w:left="906" w:firstLine="534"/>
        <w:rPr>
          <w:b/>
          <w:sz w:val="15"/>
        </w:rPr>
      </w:pPr>
      <w:r>
        <w:rPr>
          <w:b/>
          <w:noProof/>
          <w:sz w:val="15"/>
        </w:rPr>
        <w:drawing>
          <wp:inline distT="0" distB="0" distL="0" distR="0" wp14:anchorId="57ED4338" wp14:editId="757EA825">
            <wp:extent cx="1495425" cy="1495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2723" cy="1502723"/>
                    </a:xfrm>
                    <a:prstGeom prst="rect">
                      <a:avLst/>
                    </a:prstGeom>
                    <a:noFill/>
                    <a:ln>
                      <a:noFill/>
                    </a:ln>
                  </pic:spPr>
                </pic:pic>
              </a:graphicData>
            </a:graphic>
          </wp:inline>
        </w:drawing>
      </w:r>
    </w:p>
    <w:p w14:paraId="486726DE" w14:textId="77777777" w:rsidR="001F135E" w:rsidRPr="001F135E" w:rsidRDefault="001F135E" w:rsidP="006A08BD">
      <w:pPr>
        <w:pStyle w:val="BodyText"/>
        <w:spacing w:before="7"/>
        <w:ind w:left="340"/>
        <w:rPr>
          <w:b/>
          <w:sz w:val="15"/>
        </w:rPr>
      </w:pPr>
    </w:p>
    <w:p w14:paraId="62ED0C9C" w14:textId="62BD6D5F" w:rsidR="001F135E" w:rsidRDefault="001F135E" w:rsidP="006A08BD">
      <w:pPr>
        <w:pStyle w:val="BodyText"/>
        <w:ind w:left="340" w:right="381"/>
        <w:jc w:val="both"/>
        <w:rPr>
          <w:color w:val="585858"/>
        </w:rPr>
      </w:pPr>
      <w:r>
        <w:rPr>
          <w:color w:val="585858"/>
        </w:rPr>
        <w:t>Full Name:</w:t>
      </w:r>
      <w:r w:rsidR="005968A5">
        <w:rPr>
          <w:color w:val="585858"/>
        </w:rPr>
        <w:t xml:space="preserve"> </w:t>
      </w:r>
      <w:r>
        <w:rPr>
          <w:color w:val="585858"/>
        </w:rPr>
        <w:t>Pegah Zare</w:t>
      </w:r>
    </w:p>
    <w:p w14:paraId="46A0C347" w14:textId="2EE704A8" w:rsidR="001F135E" w:rsidRDefault="006D0298" w:rsidP="006A08BD">
      <w:pPr>
        <w:pStyle w:val="BodyText"/>
        <w:ind w:left="340" w:right="381"/>
        <w:jc w:val="both"/>
        <w:rPr>
          <w:color w:val="585858"/>
        </w:rPr>
      </w:pPr>
      <w:r>
        <w:rPr>
          <w:color w:val="585858"/>
        </w:rPr>
        <w:t>Contact number:</w:t>
      </w:r>
      <w:r w:rsidR="005968A5">
        <w:rPr>
          <w:color w:val="585858"/>
        </w:rPr>
        <w:t xml:space="preserve"> </w:t>
      </w:r>
      <w:r w:rsidR="001F135E">
        <w:rPr>
          <w:color w:val="585858"/>
        </w:rPr>
        <w:t>(240)646-2089</w:t>
      </w:r>
    </w:p>
    <w:p w14:paraId="777FE4C8" w14:textId="07CA5A9D" w:rsidR="005968A5" w:rsidRDefault="006D0298" w:rsidP="006A08BD">
      <w:pPr>
        <w:pStyle w:val="BodyText"/>
        <w:ind w:left="340" w:right="381"/>
        <w:jc w:val="both"/>
        <w:rPr>
          <w:color w:val="585858"/>
        </w:rPr>
      </w:pPr>
      <w:r>
        <w:rPr>
          <w:color w:val="585858"/>
        </w:rPr>
        <w:t>Linked In account:</w:t>
      </w:r>
      <w:r w:rsidR="005968A5">
        <w:rPr>
          <w:color w:val="585858"/>
        </w:rPr>
        <w:t xml:space="preserve"> Pegah Zare</w:t>
      </w:r>
    </w:p>
    <w:p w14:paraId="2DA110A2" w14:textId="5AE7539F" w:rsidR="00464BBC" w:rsidRPr="006A08BD" w:rsidRDefault="006D0298" w:rsidP="006A08BD">
      <w:pPr>
        <w:pStyle w:val="BodyText"/>
        <w:ind w:left="340" w:right="381"/>
        <w:jc w:val="both"/>
        <w:rPr>
          <w:color w:val="585858"/>
        </w:rPr>
      </w:pPr>
      <w:r>
        <w:rPr>
          <w:color w:val="585858"/>
        </w:rPr>
        <w:t>Session name/ number:</w:t>
      </w:r>
      <w:bookmarkStart w:id="1" w:name="_GoBack"/>
      <w:bookmarkEnd w:id="1"/>
    </w:p>
    <w:p w14:paraId="78788615" w14:textId="6F2A8D3E" w:rsidR="001F135E" w:rsidRDefault="006D0298" w:rsidP="006A08BD">
      <w:pPr>
        <w:pStyle w:val="BodyText"/>
        <w:ind w:left="340" w:right="381"/>
        <w:jc w:val="both"/>
        <w:rPr>
          <w:color w:val="585858"/>
        </w:rPr>
      </w:pPr>
      <w:r>
        <w:rPr>
          <w:color w:val="585858"/>
        </w:rPr>
        <w:t>Category: Poster presentation</w:t>
      </w:r>
    </w:p>
    <w:p w14:paraId="1707F471" w14:textId="3769FF6B" w:rsidR="00464BBC" w:rsidRPr="006A08BD" w:rsidRDefault="006D0298" w:rsidP="006A08BD">
      <w:pPr>
        <w:pStyle w:val="BodyText"/>
        <w:ind w:left="340" w:right="381"/>
        <w:jc w:val="both"/>
        <w:rPr>
          <w:color w:val="585858"/>
        </w:rPr>
      </w:pPr>
      <w:r>
        <w:rPr>
          <w:color w:val="585858"/>
        </w:rPr>
        <w:t>Passport Number</w:t>
      </w:r>
      <w:r w:rsidRPr="006A08BD">
        <w:rPr>
          <w:color w:val="585858"/>
        </w:rPr>
        <w:t>:</w:t>
      </w:r>
    </w:p>
    <w:p w14:paraId="27394182" w14:textId="77777777" w:rsidR="00464BBC" w:rsidRDefault="00464BBC" w:rsidP="008E0F75">
      <w:pPr>
        <w:rPr>
          <w:sz w:val="18"/>
        </w:rPr>
        <w:sectPr w:rsidR="00464BBC">
          <w:type w:val="continuous"/>
          <w:pgSz w:w="11910" w:h="16840"/>
          <w:pgMar w:top="600" w:right="180" w:bottom="280" w:left="140" w:header="720" w:footer="720" w:gutter="0"/>
          <w:cols w:num="2" w:space="720" w:equalWidth="0">
            <w:col w:w="5639" w:space="40"/>
            <w:col w:w="5911"/>
          </w:cols>
        </w:sectPr>
      </w:pPr>
    </w:p>
    <w:p w14:paraId="747B5AEB" w14:textId="3B5BE647" w:rsidR="006A08BD" w:rsidRDefault="006A08BD" w:rsidP="001F135E">
      <w:pPr>
        <w:pStyle w:val="BodyText"/>
        <w:spacing w:before="1"/>
        <w:rPr>
          <w:sz w:val="27"/>
        </w:rPr>
      </w:pPr>
    </w:p>
    <w:p w14:paraId="4F9E03D7" w14:textId="29D5E4EB" w:rsidR="006A08BD" w:rsidRDefault="006A08BD" w:rsidP="001F135E">
      <w:pPr>
        <w:pStyle w:val="BodyText"/>
        <w:spacing w:before="1"/>
        <w:rPr>
          <w:sz w:val="27"/>
        </w:rPr>
      </w:pPr>
    </w:p>
    <w:p w14:paraId="0DBBD388" w14:textId="77777777" w:rsidR="008E0F75" w:rsidRDefault="008E0F75" w:rsidP="001F135E">
      <w:pPr>
        <w:pStyle w:val="BodyText"/>
        <w:spacing w:before="1"/>
        <w:rPr>
          <w:sz w:val="27"/>
        </w:rPr>
      </w:pPr>
    </w:p>
    <w:p w14:paraId="12C54471" w14:textId="34DF70C1" w:rsidR="006A08BD" w:rsidRDefault="006A08BD" w:rsidP="001F135E">
      <w:pPr>
        <w:pStyle w:val="BodyText"/>
        <w:spacing w:before="1"/>
        <w:rPr>
          <w:sz w:val="27"/>
        </w:rPr>
      </w:pPr>
    </w:p>
    <w:p w14:paraId="54821722" w14:textId="1DBE48B3" w:rsidR="006A08BD" w:rsidRDefault="006A08BD" w:rsidP="001F135E">
      <w:pPr>
        <w:pStyle w:val="BodyText"/>
        <w:spacing w:before="1"/>
        <w:rPr>
          <w:sz w:val="27"/>
        </w:rPr>
      </w:pPr>
    </w:p>
    <w:p w14:paraId="3CB33964" w14:textId="77777777" w:rsidR="006A08BD" w:rsidRDefault="006A08BD" w:rsidP="001F135E">
      <w:pPr>
        <w:pStyle w:val="BodyText"/>
        <w:spacing w:before="1"/>
        <w:rPr>
          <w:sz w:val="27"/>
        </w:rPr>
      </w:pPr>
    </w:p>
    <w:p w14:paraId="31BED631" w14:textId="77777777" w:rsidR="00464BBC" w:rsidRDefault="006D0298">
      <w:pPr>
        <w:pStyle w:val="BodyText"/>
        <w:spacing w:line="55" w:lineRule="exact"/>
        <w:ind w:left="107"/>
        <w:rPr>
          <w:sz w:val="5"/>
        </w:rPr>
      </w:pPr>
      <w:r>
        <w:rPr>
          <w:noProof/>
          <w:sz w:val="5"/>
        </w:rPr>
        <mc:AlternateContent>
          <mc:Choice Requires="wpg">
            <w:drawing>
              <wp:inline distT="0" distB="0" distL="0" distR="0" wp14:anchorId="5EABCABE" wp14:editId="7F8DB648">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9E8451"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anchorlock/>
              </v:group>
            </w:pict>
          </mc:Fallback>
        </mc:AlternateContent>
      </w:r>
    </w:p>
    <w:p w14:paraId="012BE142" w14:textId="77777777" w:rsidR="008B08DF" w:rsidRDefault="008B08DF" w:rsidP="008B08DF">
      <w:pPr>
        <w:pStyle w:val="Pa2"/>
        <w:pBdr>
          <w:top w:val="single" w:sz="4" w:space="1" w:color="auto"/>
        </w:pBdr>
        <w:rPr>
          <w:rFonts w:ascii="Times New Roman" w:hAnsi="Times New Roman"/>
          <w:b/>
          <w:bCs/>
          <w:color w:val="FF0000"/>
          <w:sz w:val="22"/>
          <w:szCs w:val="22"/>
        </w:rPr>
      </w:pPr>
      <w:r>
        <w:t xml:space="preserve">                                                   </w:t>
      </w:r>
      <w:r>
        <w:rPr>
          <w:sz w:val="16"/>
          <w:szCs w:val="16"/>
        </w:rPr>
        <w:t>Copyright © 2016-2018 Meetings Int PTE Ltd, All Rights Reserved.</w:t>
      </w:r>
    </w:p>
    <w:p w14:paraId="0B6D5116" w14:textId="77777777" w:rsidR="008B08DF" w:rsidRPr="002758EA" w:rsidRDefault="008B08DF" w:rsidP="008B08DF">
      <w:pPr>
        <w:pStyle w:val="Pa2"/>
        <w:pBdr>
          <w:top w:val="single" w:sz="4" w:space="1" w:color="auto"/>
        </w:pBdr>
        <w:rPr>
          <w:rFonts w:ascii="Times New Roman" w:hAnsi="Times New Roman"/>
          <w:b/>
          <w:bCs/>
          <w:color w:val="00B0F0"/>
          <w:sz w:val="20"/>
          <w:szCs w:val="20"/>
        </w:rPr>
      </w:pPr>
      <w:r>
        <w:rPr>
          <w:rFonts w:ascii="Times New Roman" w:hAnsi="Times New Roman"/>
          <w:b/>
          <w:bCs/>
          <w:color w:val="0070C0"/>
          <w:sz w:val="22"/>
          <w:szCs w:val="22"/>
        </w:rPr>
        <w:t xml:space="preserve">        </w:t>
      </w:r>
      <w:r w:rsidRPr="002758EA">
        <w:rPr>
          <w:rFonts w:ascii="Times New Roman" w:hAnsi="Times New Roman"/>
          <w:b/>
          <w:bCs/>
          <w:color w:val="C00000"/>
          <w:sz w:val="20"/>
          <w:szCs w:val="20"/>
        </w:rPr>
        <w:t xml:space="preserve">Meetings International Pte Ltd                                                                               </w:t>
      </w:r>
    </w:p>
    <w:p w14:paraId="7BCC5DA1" w14:textId="77777777" w:rsidR="008B08DF" w:rsidRPr="002758EA" w:rsidRDefault="008B08DF" w:rsidP="008E0F75">
      <w:pPr>
        <w:pStyle w:val="Pa2"/>
        <w:ind w:left="170"/>
        <w:rPr>
          <w:rFonts w:ascii="Times New Roman" w:hAnsi="Times New Roman"/>
          <w:color w:val="00B0F0"/>
          <w:sz w:val="20"/>
          <w:szCs w:val="20"/>
        </w:rPr>
      </w:pPr>
      <w:r w:rsidRPr="002758EA">
        <w:rPr>
          <w:rFonts w:ascii="Times New Roman" w:hAnsi="Times New Roman"/>
          <w:color w:val="000000"/>
          <w:sz w:val="20"/>
          <w:szCs w:val="20"/>
        </w:rPr>
        <w:t xml:space="preserve">28 MAXWELL ROAD, #03-05 RED DOT                                                              </w:t>
      </w:r>
      <w:r w:rsidRPr="002758EA">
        <w:rPr>
          <w:rFonts w:ascii="Times New Roman" w:hAnsi="Times New Roman"/>
          <w:b/>
          <w:bCs/>
          <w:color w:val="C00000"/>
          <w:sz w:val="20"/>
          <w:szCs w:val="20"/>
        </w:rPr>
        <w:t>C</w:t>
      </w:r>
      <w:r w:rsidRPr="002758EA">
        <w:rPr>
          <w:rFonts w:ascii="Times New Roman" w:hAnsi="Times New Roman"/>
          <w:b/>
          <w:color w:val="C00000"/>
          <w:sz w:val="20"/>
          <w:szCs w:val="20"/>
        </w:rPr>
        <w:t>ontact Number</w:t>
      </w:r>
    </w:p>
    <w:p w14:paraId="6A30EE5F" w14:textId="77777777" w:rsidR="008B08DF" w:rsidRPr="002758EA" w:rsidRDefault="008B08DF" w:rsidP="008E0F75">
      <w:pPr>
        <w:pStyle w:val="Pa2"/>
        <w:ind w:left="170"/>
        <w:rPr>
          <w:rFonts w:ascii="Times New Roman" w:hAnsi="Times New Roman"/>
          <w:color w:val="000000"/>
          <w:sz w:val="20"/>
          <w:szCs w:val="20"/>
        </w:rPr>
      </w:pPr>
      <w:r w:rsidRPr="002758EA">
        <w:rPr>
          <w:rFonts w:ascii="Times New Roman" w:hAnsi="Times New Roman"/>
          <w:color w:val="000000"/>
          <w:sz w:val="20"/>
          <w:szCs w:val="20"/>
        </w:rPr>
        <w:t xml:space="preserve">     TRAFFIC, SINGAPORE (069120)                                                                      65-310-80483 (SINGAPORE</w:t>
      </w:r>
      <w:r>
        <w:rPr>
          <w:rFonts w:ascii="Times New Roman" w:hAnsi="Times New Roman"/>
          <w:color w:val="000000"/>
          <w:sz w:val="20"/>
          <w:szCs w:val="20"/>
        </w:rPr>
        <w:t>)</w:t>
      </w:r>
    </w:p>
    <w:p w14:paraId="7235A4ED" w14:textId="77777777" w:rsidR="008B08DF" w:rsidRPr="002758EA" w:rsidRDefault="008B08DF" w:rsidP="008E0F75">
      <w:pPr>
        <w:pStyle w:val="Pa2"/>
        <w:ind w:left="170"/>
        <w:rPr>
          <w:rFonts w:ascii="Times New Roman" w:hAnsi="Times New Roman"/>
          <w:color w:val="00B0F0"/>
          <w:sz w:val="18"/>
          <w:szCs w:val="18"/>
        </w:rPr>
      </w:pPr>
      <w:r w:rsidRPr="002758EA">
        <w:rPr>
          <w:rFonts w:ascii="Times New Roman" w:hAnsi="Times New Roman"/>
          <w:b/>
          <w:color w:val="C00000"/>
          <w:sz w:val="20"/>
          <w:szCs w:val="20"/>
        </w:rPr>
        <w:t>URL:</w:t>
      </w:r>
      <w:r w:rsidRPr="002758EA">
        <w:rPr>
          <w:rFonts w:ascii="Times New Roman" w:hAnsi="Times New Roman"/>
          <w:sz w:val="20"/>
          <w:szCs w:val="20"/>
        </w:rPr>
        <w:t>https://www.mee</w:t>
      </w:r>
      <w:r>
        <w:rPr>
          <w:rFonts w:ascii="Times New Roman" w:hAnsi="Times New Roman"/>
          <w:sz w:val="20"/>
          <w:szCs w:val="20"/>
        </w:rPr>
        <w:t>tingsint.com/conferences/geriatrics</w:t>
      </w:r>
      <w:r w:rsidRPr="002758EA">
        <w:rPr>
          <w:rFonts w:ascii="Times New Roman" w:hAnsi="Times New Roman"/>
          <w:sz w:val="20"/>
          <w:szCs w:val="20"/>
        </w:rPr>
        <w:tab/>
      </w:r>
      <w:r w:rsidRPr="002758EA">
        <w:rPr>
          <w:rFonts w:ascii="Times New Roman" w:hAnsi="Times New Roman"/>
          <w:color w:val="C00000"/>
          <w:sz w:val="20"/>
          <w:szCs w:val="20"/>
        </w:rPr>
        <w:t xml:space="preserve">                             </w:t>
      </w:r>
      <w:r>
        <w:rPr>
          <w:rFonts w:ascii="Times New Roman" w:hAnsi="Times New Roman"/>
          <w:color w:val="C00000"/>
          <w:sz w:val="20"/>
          <w:szCs w:val="20"/>
        </w:rPr>
        <w:t xml:space="preserve"> </w:t>
      </w:r>
      <w:r w:rsidRPr="002758EA">
        <w:rPr>
          <w:rFonts w:ascii="Times New Roman" w:hAnsi="Times New Roman"/>
          <w:b/>
          <w:color w:val="C00000"/>
          <w:sz w:val="20"/>
          <w:szCs w:val="20"/>
        </w:rPr>
        <w:t xml:space="preserve">Email Id: </w:t>
      </w:r>
      <w:r>
        <w:rPr>
          <w:rFonts w:ascii="Times New Roman" w:hAnsi="Times New Roman"/>
          <w:sz w:val="20"/>
          <w:szCs w:val="20"/>
        </w:rPr>
        <w:t>geriatrics</w:t>
      </w:r>
      <w:r w:rsidR="00240EB6">
        <w:rPr>
          <w:rFonts w:ascii="Times New Roman" w:hAnsi="Times New Roman"/>
          <w:sz w:val="20"/>
          <w:szCs w:val="20"/>
        </w:rPr>
        <w:t>@annualmeetings.net</w:t>
      </w:r>
      <w:r w:rsidRPr="002758EA">
        <w:rPr>
          <w:rFonts w:ascii="Times New Roman" w:hAnsi="Times New Roman"/>
          <w:color w:val="FF0000"/>
          <w:sz w:val="20"/>
          <w:szCs w:val="20"/>
        </w:rPr>
        <w:t xml:space="preserve"> </w:t>
      </w:r>
      <w:r w:rsidRPr="002758EA">
        <w:rPr>
          <w:rFonts w:ascii="Times New Roman" w:hAnsi="Times New Roman"/>
          <w:color w:val="FF0000"/>
          <w:szCs w:val="22"/>
        </w:rPr>
        <w:t xml:space="preserve"> </w:t>
      </w:r>
      <w:r w:rsidRPr="002758EA">
        <w:rPr>
          <w:rFonts w:ascii="Times New Roman" w:hAnsi="Times New Roman"/>
          <w:b/>
          <w:color w:val="C00000"/>
          <w:szCs w:val="22"/>
        </w:rPr>
        <w:t xml:space="preserve">                                            </w:t>
      </w:r>
    </w:p>
    <w:p w14:paraId="4DDBDDD3" w14:textId="1DAEBA4D" w:rsidR="00464BBC" w:rsidRPr="006A08BD" w:rsidRDefault="008B08DF" w:rsidP="006A08BD">
      <w:pPr>
        <w:pStyle w:val="Footer"/>
        <w:rPr>
          <w:szCs w:val="22"/>
        </w:rPr>
      </w:pPr>
      <w:r w:rsidRPr="00144FA3">
        <w:rPr>
          <w:color w:val="FF0000"/>
          <w:szCs w:val="22"/>
        </w:rPr>
        <w:t xml:space="preserve">                          </w:t>
      </w:r>
      <w:r>
        <w:rPr>
          <w:color w:val="FF0000"/>
          <w:szCs w:val="22"/>
        </w:rPr>
        <w:t xml:space="preserve">                                                                                       </w:t>
      </w:r>
      <w:r w:rsidRPr="00144FA3">
        <w:rPr>
          <w:color w:val="FF0000"/>
          <w:szCs w:val="22"/>
        </w:rPr>
        <w:t xml:space="preserve">                                    </w:t>
      </w:r>
      <w:r w:rsidRPr="00144FA3">
        <w:rPr>
          <w:b/>
          <w:color w:val="FF0000"/>
          <w:szCs w:val="22"/>
        </w:rPr>
        <w:t xml:space="preserve">               </w:t>
      </w:r>
      <w:r>
        <w:rPr>
          <w:b/>
          <w:szCs w:val="22"/>
        </w:rPr>
        <w:t xml:space="preserve">             </w:t>
      </w:r>
    </w:p>
    <w:sectPr w:rsidR="00464BBC" w:rsidRPr="006A08BD">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Tw Cen MT">
    <w:altName w:val="Lucida Sans Unicode"/>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15:restartNumberingAfterBreak="0">
    <w:nsid w:val="3E690F20"/>
    <w:multiLevelType w:val="hybridMultilevel"/>
    <w:tmpl w:val="C588A89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abstractNum w:abstractNumId="2" w15:restartNumberingAfterBreak="0">
    <w:nsid w:val="465B6601"/>
    <w:multiLevelType w:val="multilevel"/>
    <w:tmpl w:val="FCFAA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504949"/>
    <w:multiLevelType w:val="multilevel"/>
    <w:tmpl w:val="670E1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0"/>
    <w:lvlOverride w:ilvl="0">
      <w:startOverride w:val="2"/>
    </w:lvlOverride>
    <w:lvlOverride w:ilvl="1"/>
    <w:lvlOverride w:ilvl="2"/>
    <w:lvlOverride w:ilvl="3"/>
    <w:lvlOverride w:ilvl="4"/>
    <w:lvlOverride w:ilvl="5"/>
    <w:lvlOverride w:ilvl="6"/>
    <w:lvlOverride w:ilvl="7"/>
    <w:lvlOverride w:ilvl="8"/>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4BBC"/>
    <w:rsid w:val="000307EF"/>
    <w:rsid w:val="001C237C"/>
    <w:rsid w:val="001D4287"/>
    <w:rsid w:val="001F135E"/>
    <w:rsid w:val="00240EB6"/>
    <w:rsid w:val="002A27E1"/>
    <w:rsid w:val="0046135D"/>
    <w:rsid w:val="00464BBC"/>
    <w:rsid w:val="005968A5"/>
    <w:rsid w:val="005C156D"/>
    <w:rsid w:val="006A08BD"/>
    <w:rsid w:val="006D0298"/>
    <w:rsid w:val="008B08DF"/>
    <w:rsid w:val="008B0986"/>
    <w:rsid w:val="008E0F75"/>
    <w:rsid w:val="00AD1DA0"/>
    <w:rsid w:val="00FB4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B9365"/>
  <w15:docId w15:val="{502E1295-4B3F-4511-B7B5-D1B11216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 w:type="paragraph" w:styleId="Footer">
    <w:name w:val="footer"/>
    <w:basedOn w:val="Normal"/>
    <w:link w:val="FooterChar"/>
    <w:uiPriority w:val="99"/>
    <w:unhideWhenUsed/>
    <w:rsid w:val="008B08DF"/>
    <w:pPr>
      <w:widowControl/>
      <w:tabs>
        <w:tab w:val="center" w:pos="4680"/>
        <w:tab w:val="right" w:pos="9360"/>
      </w:tabs>
      <w:autoSpaceDE/>
      <w:autoSpaceDN/>
      <w:jc w:val="center"/>
    </w:pPr>
    <w:rPr>
      <w:sz w:val="20"/>
      <w:szCs w:val="20"/>
    </w:rPr>
  </w:style>
  <w:style w:type="character" w:customStyle="1" w:styleId="FooterChar">
    <w:name w:val="Footer Char"/>
    <w:basedOn w:val="DefaultParagraphFont"/>
    <w:link w:val="Footer"/>
    <w:uiPriority w:val="99"/>
    <w:rsid w:val="008B08DF"/>
    <w:rPr>
      <w:rFonts w:ascii="Times New Roman" w:eastAsia="Times New Roman" w:hAnsi="Times New Roman" w:cs="Times New Roman"/>
      <w:sz w:val="20"/>
      <w:szCs w:val="20"/>
    </w:rPr>
  </w:style>
  <w:style w:type="paragraph" w:customStyle="1" w:styleId="Pa2">
    <w:name w:val="Pa2"/>
    <w:basedOn w:val="Normal"/>
    <w:next w:val="Normal"/>
    <w:uiPriority w:val="99"/>
    <w:rsid w:val="008B08DF"/>
    <w:pPr>
      <w:widowControl/>
      <w:adjustRightInd w:val="0"/>
      <w:spacing w:line="241" w:lineRule="atLeast"/>
    </w:pPr>
    <w:rPr>
      <w:rFonts w:ascii="Tw Cen MT" w:hAnsi="Tw Cen MT"/>
      <w:sz w:val="24"/>
      <w:szCs w:val="24"/>
    </w:rPr>
  </w:style>
  <w:style w:type="character" w:customStyle="1" w:styleId="gd">
    <w:name w:val="gd"/>
    <w:basedOn w:val="DefaultParagraphFont"/>
    <w:rsid w:val="00AD1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004507">
      <w:bodyDiv w:val="1"/>
      <w:marLeft w:val="0"/>
      <w:marRight w:val="0"/>
      <w:marTop w:val="0"/>
      <w:marBottom w:val="0"/>
      <w:divBdr>
        <w:top w:val="none" w:sz="0" w:space="0" w:color="auto"/>
        <w:left w:val="none" w:sz="0" w:space="0" w:color="auto"/>
        <w:bottom w:val="none" w:sz="0" w:space="0" w:color="auto"/>
        <w:right w:val="none" w:sz="0" w:space="0" w:color="auto"/>
      </w:divBdr>
    </w:div>
    <w:div w:id="1016536987">
      <w:bodyDiv w:val="1"/>
      <w:marLeft w:val="0"/>
      <w:marRight w:val="0"/>
      <w:marTop w:val="0"/>
      <w:marBottom w:val="0"/>
      <w:divBdr>
        <w:top w:val="none" w:sz="0" w:space="0" w:color="auto"/>
        <w:left w:val="none" w:sz="0" w:space="0" w:color="auto"/>
        <w:bottom w:val="none" w:sz="0" w:space="0" w:color="auto"/>
        <w:right w:val="none" w:sz="0" w:space="0" w:color="auto"/>
      </w:divBdr>
    </w:div>
    <w:div w:id="1156535510">
      <w:bodyDiv w:val="1"/>
      <w:marLeft w:val="0"/>
      <w:marRight w:val="0"/>
      <w:marTop w:val="0"/>
      <w:marBottom w:val="0"/>
      <w:divBdr>
        <w:top w:val="none" w:sz="0" w:space="0" w:color="auto"/>
        <w:left w:val="none" w:sz="0" w:space="0" w:color="auto"/>
        <w:bottom w:val="none" w:sz="0" w:space="0" w:color="auto"/>
        <w:right w:val="none" w:sz="0" w:space="0" w:color="auto"/>
      </w:divBdr>
    </w:div>
    <w:div w:id="1203175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www.openaccessjournals.com/articles/major-risk-factors-for-atherosclerosis-and-metabolic-syndrome-the-uhs-12178.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A3DDB-2B9D-4160-B3F8-5A2531E6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IEEE;Pegah Zare</dc:creator>
  <cp:lastModifiedBy>Pegah Zare</cp:lastModifiedBy>
  <cp:revision>3</cp:revision>
  <cp:lastPrinted>2018-01-24T10:23:00Z</cp:lastPrinted>
  <dcterms:created xsi:type="dcterms:W3CDTF">2018-08-25T16:26:00Z</dcterms:created>
  <dcterms:modified xsi:type="dcterms:W3CDTF">2018-08-25T16:28:00Z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