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BBC" w:rsidRDefault="008B08DF">
      <w:pPr>
        <w:pStyle w:val="BodyText"/>
        <w:ind w:left="84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6917634" cy="896530"/>
            <wp:effectExtent l="0" t="0" r="0" b="0"/>
            <wp:docPr id="1" name="Picture 1" descr="C:\Users\obesity-minl\Documents\Geriatrics\Geriatrics 2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besity-minl\Documents\Geriatrics\Geriatrics 20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8055" cy="89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BBC" w:rsidRDefault="006D0298">
      <w:pPr>
        <w:pStyle w:val="BodyText"/>
        <w:spacing w:before="5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9EB611"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0b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AEgg0bHAIAAEIEAAAOAAAAAAAAAAAAAAAAAC4CAABkcnMvZTJvRG9jLnhtbFBLAQItABQA&#10;BgAIAAAAIQC1H1r12wAAAAkBAAAPAAAAAAAAAAAAAAAAAHYEAABkcnMvZG93bnJldi54bWxQSwUG&#10;AAAAAAQABADzAAAAfgUAAAAA&#10;" strokecolor="#5a5a5a" strokeweight="2pt">
                <w10:wrap type="topAndBottom" anchorx="page"/>
              </v:line>
            </w:pict>
          </mc:Fallback>
        </mc:AlternateContent>
      </w:r>
    </w:p>
    <w:p w:rsidR="00464BBC" w:rsidRDefault="006D0298" w:rsidP="00BA5CDB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 xml:space="preserve">Abstract </w:t>
      </w:r>
    </w:p>
    <w:p w:rsidR="00464BBC" w:rsidRDefault="00464BBC">
      <w:pPr>
        <w:pStyle w:val="BodyText"/>
        <w:rPr>
          <w:b/>
          <w:sz w:val="14"/>
        </w:rPr>
      </w:pPr>
    </w:p>
    <w:p w:rsidR="00BA5CDB" w:rsidRPr="00B765A7" w:rsidRDefault="006D0298" w:rsidP="00BA5CDB">
      <w:pPr>
        <w:jc w:val="center"/>
        <w:rPr>
          <w:b/>
          <w:bCs/>
        </w:rPr>
      </w:pPr>
      <w:r>
        <w:rPr>
          <w:b/>
          <w:color w:val="585858"/>
        </w:rPr>
        <w:t xml:space="preserve">Title: </w:t>
      </w:r>
      <w:r w:rsidR="00BA5CDB" w:rsidRPr="00B765A7">
        <w:rPr>
          <w:b/>
          <w:bCs/>
        </w:rPr>
        <w:t xml:space="preserve">Evaluation </w:t>
      </w:r>
      <w:r w:rsidR="00BA5CDB">
        <w:rPr>
          <w:b/>
          <w:bCs/>
        </w:rPr>
        <w:t>of Prevalence of E</w:t>
      </w:r>
      <w:r w:rsidR="00BA5CDB" w:rsidRPr="00B765A7">
        <w:rPr>
          <w:b/>
          <w:bCs/>
        </w:rPr>
        <w:t xml:space="preserve">dentulous in </w:t>
      </w:r>
      <w:r w:rsidR="00BA5CDB">
        <w:rPr>
          <w:b/>
          <w:bCs/>
        </w:rPr>
        <w:t>Iranian G</w:t>
      </w:r>
      <w:r w:rsidR="00BA5CDB" w:rsidRPr="00B765A7">
        <w:rPr>
          <w:b/>
          <w:bCs/>
        </w:rPr>
        <w:t>eriatrics</w:t>
      </w:r>
    </w:p>
    <w:p w:rsidR="00464BBC" w:rsidRDefault="00464BBC" w:rsidP="00BA5CDB">
      <w:pPr>
        <w:spacing w:before="92"/>
        <w:ind w:left="594" w:right="151"/>
        <w:rPr>
          <w:b/>
        </w:rPr>
      </w:pPr>
    </w:p>
    <w:p w:rsidR="00BA5CDB" w:rsidRDefault="00BA5CDB" w:rsidP="00BA5CDB">
      <w:pPr>
        <w:ind w:left="594"/>
        <w:rPr>
          <w:sz w:val="21"/>
          <w:szCs w:val="21"/>
          <w:vertAlign w:val="superscript"/>
        </w:rPr>
      </w:pPr>
      <w:proofErr w:type="spellStart"/>
      <w:r w:rsidRPr="00501BDB">
        <w:rPr>
          <w:sz w:val="21"/>
          <w:szCs w:val="21"/>
        </w:rPr>
        <w:t>Abolfazl</w:t>
      </w:r>
      <w:proofErr w:type="spellEnd"/>
      <w:r w:rsidRPr="00501BDB">
        <w:rPr>
          <w:sz w:val="21"/>
          <w:szCs w:val="21"/>
        </w:rPr>
        <w:t xml:space="preserve"> </w:t>
      </w:r>
      <w:proofErr w:type="spellStart"/>
      <w:r w:rsidRPr="00501BDB">
        <w:rPr>
          <w:sz w:val="21"/>
          <w:szCs w:val="21"/>
        </w:rPr>
        <w:t>Bagheri</w:t>
      </w:r>
      <w:proofErr w:type="spellEnd"/>
      <w:r w:rsidRPr="00501BDB">
        <w:rPr>
          <w:sz w:val="21"/>
          <w:szCs w:val="21"/>
        </w:rPr>
        <w:t xml:space="preserve"> </w:t>
      </w:r>
      <w:r w:rsidRPr="00501BDB">
        <w:rPr>
          <w:sz w:val="21"/>
          <w:szCs w:val="21"/>
          <w:vertAlign w:val="superscript"/>
        </w:rPr>
        <w:t>1</w:t>
      </w:r>
      <w:r w:rsidRPr="00501BDB">
        <w:rPr>
          <w:sz w:val="21"/>
          <w:szCs w:val="21"/>
        </w:rPr>
        <w:t xml:space="preserve">, </w:t>
      </w:r>
      <w:proofErr w:type="spellStart"/>
      <w:r w:rsidRPr="00501BDB">
        <w:rPr>
          <w:sz w:val="21"/>
          <w:szCs w:val="21"/>
        </w:rPr>
        <w:t>Nasim</w:t>
      </w:r>
      <w:proofErr w:type="spellEnd"/>
      <w:r w:rsidRPr="00501BDB">
        <w:rPr>
          <w:sz w:val="21"/>
          <w:szCs w:val="21"/>
        </w:rPr>
        <w:t xml:space="preserve"> </w:t>
      </w:r>
      <w:proofErr w:type="gramStart"/>
      <w:r w:rsidRPr="00501BDB">
        <w:rPr>
          <w:sz w:val="21"/>
          <w:szCs w:val="21"/>
        </w:rPr>
        <w:t>Saba</w:t>
      </w:r>
      <w:r>
        <w:rPr>
          <w:sz w:val="21"/>
          <w:szCs w:val="21"/>
          <w:vertAlign w:val="superscript"/>
        </w:rPr>
        <w:t xml:space="preserve">2 </w:t>
      </w:r>
      <w:r>
        <w:rPr>
          <w:sz w:val="21"/>
          <w:szCs w:val="21"/>
        </w:rPr>
        <w:t>,</w:t>
      </w:r>
      <w:proofErr w:type="gramEnd"/>
      <w:r>
        <w:rPr>
          <w:sz w:val="21"/>
          <w:szCs w:val="21"/>
        </w:rPr>
        <w:t xml:space="preserve"> </w:t>
      </w:r>
      <w:proofErr w:type="spellStart"/>
      <w:r w:rsidRPr="00501BDB">
        <w:rPr>
          <w:sz w:val="21"/>
          <w:szCs w:val="21"/>
        </w:rPr>
        <w:t>M.Reza</w:t>
      </w:r>
      <w:proofErr w:type="spellEnd"/>
      <w:r w:rsidRPr="00501BDB">
        <w:rPr>
          <w:sz w:val="21"/>
          <w:szCs w:val="21"/>
        </w:rPr>
        <w:t xml:space="preserve"> MiriAhangari</w:t>
      </w:r>
      <w:r w:rsidRPr="00501BDB">
        <w:rPr>
          <w:sz w:val="21"/>
          <w:szCs w:val="21"/>
          <w:vertAlign w:val="superscript"/>
        </w:rPr>
        <w:t>3</w:t>
      </w:r>
    </w:p>
    <w:p w:rsidR="00BA5CDB" w:rsidRDefault="00BA5CDB" w:rsidP="00BA5CDB">
      <w:pPr>
        <w:ind w:left="594"/>
        <w:rPr>
          <w:sz w:val="21"/>
          <w:szCs w:val="21"/>
          <w:vertAlign w:val="superscript"/>
        </w:rPr>
      </w:pPr>
    </w:p>
    <w:p w:rsidR="00BA5CDB" w:rsidRPr="00501BDB" w:rsidRDefault="00BA5CDB" w:rsidP="00BA5CDB">
      <w:pPr>
        <w:pStyle w:val="HTMLPreformatted"/>
        <w:ind w:left="594"/>
        <w:rPr>
          <w:rFonts w:ascii="Times New Roman" w:hAnsi="Times New Roman" w:cs="Times New Roman"/>
          <w:color w:val="7F7F7F" w:themeColor="text1" w:themeTint="80"/>
          <w:sz w:val="19"/>
          <w:szCs w:val="19"/>
        </w:rPr>
      </w:pPr>
      <w:r>
        <w:rPr>
          <w:rFonts w:hint="cs"/>
          <w:color w:val="7F7F7F" w:themeColor="text1" w:themeTint="80"/>
          <w:sz w:val="19"/>
          <w:szCs w:val="19"/>
          <w:vertAlign w:val="superscript"/>
          <w:rtl/>
        </w:rPr>
        <w:t>1</w:t>
      </w:r>
      <w:r w:rsidRPr="00501BDB">
        <w:rPr>
          <w:rFonts w:ascii="Times New Roman" w:hAnsi="Times New Roman" w:cs="Times New Roman"/>
          <w:color w:val="7F7F7F" w:themeColor="text1" w:themeTint="80"/>
          <w:sz w:val="19"/>
          <w:szCs w:val="19"/>
        </w:rPr>
        <w:t xml:space="preserve"> </w:t>
      </w:r>
      <w:r w:rsidRPr="00501BDB">
        <w:rPr>
          <w:rFonts w:asciiTheme="majorBidi" w:hAnsiTheme="majorBidi" w:cstheme="majorBidi"/>
          <w:color w:val="7F7F7F" w:themeColor="text1" w:themeTint="80"/>
          <w:sz w:val="19"/>
          <w:szCs w:val="19"/>
          <w:lang w:val="en"/>
        </w:rPr>
        <w:t xml:space="preserve">Oral and Maxillofacial </w:t>
      </w:r>
      <w:proofErr w:type="spellStart"/>
      <w:r w:rsidRPr="00501BDB">
        <w:rPr>
          <w:rFonts w:asciiTheme="majorBidi" w:hAnsiTheme="majorBidi" w:cstheme="majorBidi"/>
          <w:color w:val="7F7F7F" w:themeColor="text1" w:themeTint="80"/>
          <w:sz w:val="19"/>
          <w:szCs w:val="19"/>
          <w:lang w:val="en"/>
        </w:rPr>
        <w:t>Patholog</w:t>
      </w:r>
      <w:r w:rsidRPr="00501BDB">
        <w:rPr>
          <w:rFonts w:asciiTheme="majorBidi" w:hAnsiTheme="majorBidi" w:cstheme="majorBidi"/>
          <w:color w:val="7F7F7F" w:themeColor="text1" w:themeTint="80"/>
          <w:sz w:val="19"/>
          <w:szCs w:val="19"/>
        </w:rPr>
        <w:t>ist</w:t>
      </w:r>
      <w:proofErr w:type="spellEnd"/>
      <w:r w:rsidRPr="00501BDB">
        <w:rPr>
          <w:rFonts w:asciiTheme="majorBidi" w:hAnsiTheme="majorBidi" w:cstheme="majorBidi"/>
          <w:color w:val="7F7F7F" w:themeColor="text1" w:themeTint="80"/>
          <w:sz w:val="19"/>
          <w:szCs w:val="19"/>
          <w:lang w:val="en"/>
        </w:rPr>
        <w:t xml:space="preserve"> and Laser Fellowship in Dentistry</w:t>
      </w:r>
      <w:r>
        <w:rPr>
          <w:rFonts w:asciiTheme="majorBidi" w:hAnsiTheme="majorBidi" w:cstheme="majorBidi"/>
          <w:color w:val="7F7F7F" w:themeColor="text1" w:themeTint="80"/>
          <w:sz w:val="19"/>
          <w:szCs w:val="19"/>
          <w:lang w:val="en"/>
        </w:rPr>
        <w:t xml:space="preserve">, </w:t>
      </w:r>
      <w:r w:rsidRPr="00501BDB">
        <w:rPr>
          <w:rFonts w:ascii="Times New Roman" w:hAnsi="Times New Roman" w:cs="Times New Roman"/>
          <w:color w:val="7F7F7F" w:themeColor="text1" w:themeTint="80"/>
          <w:sz w:val="19"/>
          <w:szCs w:val="19"/>
        </w:rPr>
        <w:t>School of Dentistry, Ardabil University of Medical Sciences, Ardabil, Iran</w:t>
      </w:r>
    </w:p>
    <w:p w:rsidR="00BA5CDB" w:rsidRPr="00501BDB" w:rsidRDefault="00BA5CDB" w:rsidP="00BA5CDB">
      <w:pPr>
        <w:ind w:left="594"/>
        <w:rPr>
          <w:color w:val="7F7F7F" w:themeColor="text1" w:themeTint="80"/>
          <w:sz w:val="19"/>
          <w:szCs w:val="19"/>
        </w:rPr>
      </w:pPr>
      <w:r>
        <w:rPr>
          <w:color w:val="7F7F7F" w:themeColor="text1" w:themeTint="80"/>
          <w:sz w:val="19"/>
          <w:szCs w:val="19"/>
          <w:vertAlign w:val="superscript"/>
        </w:rPr>
        <w:t xml:space="preserve"> </w:t>
      </w:r>
      <w:r w:rsidRPr="00501BDB">
        <w:rPr>
          <w:color w:val="7F7F7F" w:themeColor="text1" w:themeTint="80"/>
          <w:sz w:val="19"/>
          <w:szCs w:val="19"/>
          <w:vertAlign w:val="superscript"/>
        </w:rPr>
        <w:t>2</w:t>
      </w:r>
      <w:r>
        <w:rPr>
          <w:rFonts w:hint="cs"/>
          <w:color w:val="7F7F7F" w:themeColor="text1" w:themeTint="80"/>
          <w:sz w:val="19"/>
          <w:szCs w:val="19"/>
          <w:vertAlign w:val="superscript"/>
          <w:rtl/>
        </w:rPr>
        <w:t xml:space="preserve"> </w:t>
      </w:r>
      <w:r w:rsidRPr="00501BDB">
        <w:rPr>
          <w:color w:val="7F7F7F" w:themeColor="text1" w:themeTint="80"/>
          <w:sz w:val="19"/>
          <w:szCs w:val="19"/>
        </w:rPr>
        <w:t>School of Dentistry, Ardabil University of Medical Sciences, Ardabil, Iran</w:t>
      </w:r>
    </w:p>
    <w:p w:rsidR="00BA5CDB" w:rsidRPr="00501BDB" w:rsidRDefault="00BA5CDB" w:rsidP="00BA5CDB">
      <w:pPr>
        <w:pStyle w:val="BodyText"/>
        <w:spacing w:line="231" w:lineRule="exact"/>
        <w:ind w:left="594"/>
        <w:rPr>
          <w:color w:val="7F7F7F" w:themeColor="text1" w:themeTint="80"/>
        </w:rPr>
      </w:pPr>
      <w:r w:rsidRPr="00501BDB">
        <w:rPr>
          <w:color w:val="7F7F7F" w:themeColor="text1" w:themeTint="80"/>
          <w:position w:val="9"/>
        </w:rPr>
        <w:t>3</w:t>
      </w:r>
      <w:r>
        <w:rPr>
          <w:rFonts w:hint="cs"/>
          <w:color w:val="7F7F7F" w:themeColor="text1" w:themeTint="80"/>
          <w:position w:val="9"/>
          <w:rtl/>
        </w:rPr>
        <w:t xml:space="preserve"> </w:t>
      </w:r>
      <w:r w:rsidRPr="00501BDB">
        <w:rPr>
          <w:color w:val="7F7F7F" w:themeColor="text1" w:themeTint="80"/>
        </w:rPr>
        <w:t xml:space="preserve">Department of </w:t>
      </w:r>
      <w:r>
        <w:rPr>
          <w:color w:val="7F7F7F" w:themeColor="text1" w:themeTint="80"/>
        </w:rPr>
        <w:t>Oral Pathology</w:t>
      </w:r>
      <w:r w:rsidRPr="00501BDB">
        <w:rPr>
          <w:color w:val="7F7F7F" w:themeColor="text1" w:themeTint="80"/>
        </w:rPr>
        <w:t>, School of Dentistry, Ardabil University of Medical Sciences, Ardabil, Iran</w:t>
      </w:r>
    </w:p>
    <w:p w:rsidR="00BA5CDB" w:rsidRPr="00501BDB" w:rsidRDefault="00BA5CDB" w:rsidP="00BA5CDB">
      <w:pPr>
        <w:ind w:left="594"/>
        <w:rPr>
          <w:sz w:val="21"/>
          <w:szCs w:val="21"/>
          <w:vertAlign w:val="superscript"/>
        </w:rPr>
      </w:pPr>
    </w:p>
    <w:p w:rsidR="00464BBC" w:rsidRDefault="00464BBC">
      <w:pPr>
        <w:pStyle w:val="BodyText"/>
        <w:spacing w:before="9"/>
      </w:pPr>
    </w:p>
    <w:p w:rsidR="00464BBC" w:rsidRDefault="00464BBC">
      <w:pPr>
        <w:sectPr w:rsidR="00464BBC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BA5CDB" w:rsidRPr="00501BDB" w:rsidRDefault="00BA5CDB" w:rsidP="00BA5CDB">
      <w:pPr>
        <w:pStyle w:val="Heading3"/>
        <w:spacing w:before="114"/>
        <w:ind w:left="426" w:right="9" w:firstLine="0"/>
        <w:jc w:val="both"/>
      </w:pPr>
      <w:proofErr w:type="gramStart"/>
      <w:r>
        <w:t>Keywords :</w:t>
      </w:r>
      <w:proofErr w:type="gramEnd"/>
      <w:r>
        <w:t xml:space="preserve"> </w:t>
      </w:r>
      <w:r w:rsidRPr="00501BDB">
        <w:t>Prevalence, Geriatrics</w:t>
      </w:r>
      <w:r>
        <w:t>, Full D</w:t>
      </w:r>
      <w:r w:rsidRPr="00501BDB">
        <w:t>enture</w:t>
      </w:r>
    </w:p>
    <w:p w:rsidR="00464BBC" w:rsidRDefault="00464BBC">
      <w:pPr>
        <w:pStyle w:val="BodyText"/>
        <w:rPr>
          <w:b/>
          <w:sz w:val="20"/>
        </w:rPr>
      </w:pPr>
    </w:p>
    <w:p w:rsidR="00464BBC" w:rsidRDefault="00464BBC">
      <w:pPr>
        <w:pStyle w:val="BodyText"/>
        <w:spacing w:before="10"/>
        <w:rPr>
          <w:b/>
        </w:rPr>
      </w:pPr>
    </w:p>
    <w:p w:rsidR="00464BBC" w:rsidRDefault="006D0298" w:rsidP="00BA5CDB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</w:t>
      </w:r>
    </w:p>
    <w:p w:rsidR="00BA5CDB" w:rsidRPr="00A40B2F" w:rsidRDefault="00BA5CDB" w:rsidP="00A40B2F">
      <w:pPr>
        <w:ind w:left="720"/>
        <w:jc w:val="both"/>
        <w:rPr>
          <w:color w:val="000000" w:themeColor="text1"/>
          <w:sz w:val="20"/>
          <w:szCs w:val="20"/>
        </w:rPr>
      </w:pPr>
      <w:r w:rsidRPr="00A40B2F">
        <w:rPr>
          <w:color w:val="000000" w:themeColor="text1"/>
          <w:sz w:val="20"/>
          <w:szCs w:val="20"/>
        </w:rPr>
        <w:t>With the Advancement of science, human life expectancy is rising and the rising population of elderly people requires the provision of special health and me</w:t>
      </w:r>
      <w:r w:rsidR="00A40B2F">
        <w:rPr>
          <w:color w:val="000000" w:themeColor="text1"/>
          <w:sz w:val="20"/>
          <w:szCs w:val="20"/>
        </w:rPr>
        <w:t xml:space="preserve">dical services. By </w:t>
      </w:r>
      <w:proofErr w:type="gramStart"/>
      <w:r w:rsidR="00A40B2F">
        <w:rPr>
          <w:color w:val="000000" w:themeColor="text1"/>
          <w:sz w:val="20"/>
          <w:szCs w:val="20"/>
        </w:rPr>
        <w:t>studying ,</w:t>
      </w:r>
      <w:proofErr w:type="gramEnd"/>
      <w:r w:rsidR="00A40B2F">
        <w:rPr>
          <w:color w:val="000000" w:themeColor="text1"/>
          <w:sz w:val="20"/>
          <w:szCs w:val="20"/>
        </w:rPr>
        <w:t xml:space="preserve"> </w:t>
      </w:r>
      <w:r w:rsidRPr="00A40B2F">
        <w:rPr>
          <w:color w:val="000000" w:themeColor="text1"/>
          <w:sz w:val="20"/>
          <w:szCs w:val="20"/>
        </w:rPr>
        <w:t>planning and preventing in oral and dental field, the number of edentulous healthy people could be reduced. This cross-sectional study was carried out through 440 patients referred to clinics and dental offices and</w:t>
      </w:r>
      <w:r w:rsidR="00A40B2F">
        <w:rPr>
          <w:color w:val="000000" w:themeColor="text1"/>
          <w:sz w:val="20"/>
          <w:szCs w:val="20"/>
        </w:rPr>
        <w:t xml:space="preserve"> dental laboratories in Ardabil. </w:t>
      </w:r>
      <w:r w:rsidRPr="00A40B2F">
        <w:rPr>
          <w:color w:val="000000" w:themeColor="text1"/>
          <w:sz w:val="20"/>
          <w:szCs w:val="20"/>
        </w:rPr>
        <w:t xml:space="preserve"> </w:t>
      </w:r>
      <w:r w:rsidR="00A40B2F">
        <w:rPr>
          <w:color w:val="000000" w:themeColor="text1"/>
          <w:sz w:val="20"/>
          <w:szCs w:val="20"/>
        </w:rPr>
        <w:t>According to data analysis,</w:t>
      </w:r>
      <w:r w:rsidRPr="00A40B2F">
        <w:rPr>
          <w:color w:val="000000" w:themeColor="text1"/>
          <w:sz w:val="20"/>
          <w:szCs w:val="20"/>
        </w:rPr>
        <w:t xml:space="preserve"> </w:t>
      </w:r>
      <w:r w:rsidR="00A40B2F">
        <w:rPr>
          <w:color w:val="000000" w:themeColor="text1"/>
          <w:sz w:val="20"/>
          <w:szCs w:val="20"/>
        </w:rPr>
        <w:t>o</w:t>
      </w:r>
      <w:r w:rsidRPr="00A40B2F">
        <w:rPr>
          <w:color w:val="000000" w:themeColor="text1"/>
          <w:sz w:val="20"/>
          <w:szCs w:val="20"/>
        </w:rPr>
        <w:t>ut of the 440 patients there were 240</w:t>
      </w:r>
      <w:r w:rsidR="00A40B2F">
        <w:rPr>
          <w:color w:val="000000" w:themeColor="text1"/>
          <w:sz w:val="20"/>
          <w:szCs w:val="20"/>
        </w:rPr>
        <w:t xml:space="preserve"> </w:t>
      </w:r>
      <w:r w:rsidRPr="00A40B2F">
        <w:rPr>
          <w:color w:val="000000" w:themeColor="text1"/>
          <w:sz w:val="20"/>
          <w:szCs w:val="20"/>
        </w:rPr>
        <w:t xml:space="preserve">male and 199 female, 364 were partially edentulous and 76 were completely edentulous. </w:t>
      </w:r>
      <w:r w:rsidR="00A40B2F">
        <w:rPr>
          <w:color w:val="000000" w:themeColor="text1"/>
          <w:sz w:val="20"/>
          <w:szCs w:val="20"/>
        </w:rPr>
        <w:t>Samples</w:t>
      </w:r>
      <w:r w:rsidRPr="00A40B2F">
        <w:rPr>
          <w:color w:val="000000" w:themeColor="text1"/>
          <w:sz w:val="20"/>
          <w:szCs w:val="20"/>
        </w:rPr>
        <w:t xml:space="preserve"> </w:t>
      </w:r>
      <w:r w:rsidR="00A40B2F">
        <w:rPr>
          <w:color w:val="000000" w:themeColor="text1"/>
          <w:sz w:val="20"/>
          <w:szCs w:val="20"/>
        </w:rPr>
        <w:t xml:space="preserve">consisted </w:t>
      </w:r>
      <w:proofErr w:type="gramStart"/>
      <w:r w:rsidR="00A40B2F">
        <w:rPr>
          <w:color w:val="000000" w:themeColor="text1"/>
          <w:sz w:val="20"/>
          <w:szCs w:val="20"/>
        </w:rPr>
        <w:t xml:space="preserve">of </w:t>
      </w:r>
      <w:r w:rsidRPr="00A40B2F">
        <w:rPr>
          <w:color w:val="000000" w:themeColor="text1"/>
          <w:sz w:val="20"/>
          <w:szCs w:val="20"/>
        </w:rPr>
        <w:t xml:space="preserve"> 49</w:t>
      </w:r>
      <w:proofErr w:type="gramEnd"/>
      <w:r w:rsidRPr="00A40B2F">
        <w:rPr>
          <w:color w:val="000000" w:themeColor="text1"/>
          <w:sz w:val="20"/>
          <w:szCs w:val="20"/>
        </w:rPr>
        <w:t xml:space="preserve"> male and 27 female . </w:t>
      </w:r>
      <w:proofErr w:type="gramStart"/>
      <w:r w:rsidRPr="00A40B2F">
        <w:rPr>
          <w:color w:val="000000" w:themeColor="text1"/>
          <w:sz w:val="20"/>
          <w:szCs w:val="20"/>
        </w:rPr>
        <w:t>the</w:t>
      </w:r>
      <w:proofErr w:type="gramEnd"/>
      <w:r w:rsidRPr="00A40B2F">
        <w:rPr>
          <w:color w:val="000000" w:themeColor="text1"/>
          <w:sz w:val="20"/>
          <w:szCs w:val="20"/>
        </w:rPr>
        <w:t xml:space="preserve"> most common cause for tooth loss was tooth decay ( 65.8 % ) then periodontal problems (26%) and trauma (3.9%) and 5.3 other reasons. There is not a significant connection between being edentulous and gender on the other herd there is a significant relation between being edentulous and age and there is a strong connection between education and being </w:t>
      </w:r>
      <w:r w:rsidR="00A40B2F" w:rsidRPr="00A40B2F">
        <w:rPr>
          <w:color w:val="000000" w:themeColor="text1"/>
          <w:sz w:val="20"/>
          <w:szCs w:val="20"/>
        </w:rPr>
        <w:t xml:space="preserve">edentulous. </w:t>
      </w:r>
      <w:r w:rsidR="00A40B2F">
        <w:rPr>
          <w:color w:val="000000" w:themeColor="text1"/>
          <w:sz w:val="20"/>
          <w:szCs w:val="20"/>
        </w:rPr>
        <w:t>T</w:t>
      </w:r>
      <w:r w:rsidRPr="00A40B2F">
        <w:rPr>
          <w:color w:val="000000" w:themeColor="text1"/>
          <w:sz w:val="20"/>
          <w:szCs w:val="20"/>
        </w:rPr>
        <w:t xml:space="preserve">he prevalence of edentulous patients has a significant relation with </w:t>
      </w:r>
      <w:proofErr w:type="gramStart"/>
      <w:r w:rsidRPr="00A40B2F">
        <w:rPr>
          <w:color w:val="000000" w:themeColor="text1"/>
          <w:sz w:val="20"/>
          <w:szCs w:val="20"/>
        </w:rPr>
        <w:t>smoking ,</w:t>
      </w:r>
      <w:proofErr w:type="gramEnd"/>
      <w:r w:rsidRPr="00A40B2F">
        <w:rPr>
          <w:color w:val="000000" w:themeColor="text1"/>
          <w:sz w:val="20"/>
          <w:szCs w:val="20"/>
        </w:rPr>
        <w:t xml:space="preserve"> oral hygiene , tooth decays , periodontal disease and economical condition. The edentulous is connected to age, systemic disorders, oral hygiene and tooth decays. </w:t>
      </w:r>
    </w:p>
    <w:p w:rsidR="00464BBC" w:rsidRDefault="00464BBC">
      <w:pPr>
        <w:pStyle w:val="BodyText"/>
        <w:spacing w:before="2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464BBC" w:rsidRDefault="00BA5CDB">
      <w:pPr>
        <w:pStyle w:val="BodyText"/>
        <w:ind w:left="1238"/>
        <w:rPr>
          <w:noProof/>
          <w:sz w:val="20"/>
        </w:rPr>
      </w:pPr>
      <w:r>
        <w:rPr>
          <w:noProof/>
          <w:sz w:val="24"/>
          <w:szCs w:val="24"/>
        </w:rPr>
        <w:drawing>
          <wp:inline distT="0" distB="0" distL="0" distR="0" wp14:anchorId="6F227865" wp14:editId="1871BFC4">
            <wp:extent cx="1581150" cy="1498368"/>
            <wp:effectExtent l="0" t="0" r="0" b="6985"/>
            <wp:docPr id="2" name="Picture 2" descr="C:\Users\User\Desktop\untit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untitled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309" cy="1539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A5CDB" w:rsidRDefault="00BA5CDB">
      <w:pPr>
        <w:pStyle w:val="BodyText"/>
        <w:ind w:left="1238"/>
        <w:rPr>
          <w:noProof/>
          <w:sz w:val="20"/>
        </w:rPr>
      </w:pPr>
    </w:p>
    <w:p w:rsidR="00BA5CDB" w:rsidRDefault="00BA5CDB">
      <w:pPr>
        <w:pStyle w:val="BodyText"/>
        <w:ind w:left="1238"/>
        <w:rPr>
          <w:noProof/>
          <w:sz w:val="20"/>
        </w:rPr>
      </w:pPr>
    </w:p>
    <w:p w:rsidR="00BA5CDB" w:rsidRDefault="00BA5CDB" w:rsidP="00BA5CDB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sz w:val="19"/>
        </w:rPr>
        <w:t>Reference:</w:t>
      </w:r>
    </w:p>
    <w:p w:rsidR="00BA5CDB" w:rsidRDefault="00BA5CDB" w:rsidP="00BA5CDB">
      <w:pPr>
        <w:pStyle w:val="BodyText"/>
        <w:spacing w:before="9"/>
        <w:rPr>
          <w:b/>
          <w:sz w:val="18"/>
        </w:rPr>
      </w:pPr>
    </w:p>
    <w:p w:rsidR="00BA5CDB" w:rsidRPr="00A40B2F" w:rsidRDefault="00BA5CDB" w:rsidP="00BA5CDB">
      <w:pPr>
        <w:pStyle w:val="ListParagraph"/>
        <w:widowControl/>
        <w:numPr>
          <w:ilvl w:val="0"/>
          <w:numId w:val="3"/>
        </w:numPr>
        <w:autoSpaceDE/>
        <w:autoSpaceDN/>
        <w:spacing w:after="200"/>
        <w:contextualSpacing/>
        <w:rPr>
          <w:rFonts w:eastAsia="Calibri"/>
          <w:color w:val="7F7F7F" w:themeColor="text1" w:themeTint="80"/>
          <w:sz w:val="19"/>
          <w:szCs w:val="19"/>
        </w:rPr>
      </w:pPr>
      <w:proofErr w:type="spellStart"/>
      <w:proofErr w:type="gramStart"/>
      <w:r w:rsidRPr="00A40B2F">
        <w:rPr>
          <w:rFonts w:eastAsia="Calibri"/>
          <w:color w:val="7F7F7F" w:themeColor="text1" w:themeTint="80"/>
          <w:sz w:val="19"/>
          <w:szCs w:val="19"/>
        </w:rPr>
        <w:t>Hitti</w:t>
      </w:r>
      <w:proofErr w:type="spellEnd"/>
      <w:r w:rsidRPr="00A40B2F">
        <w:rPr>
          <w:rFonts w:eastAsia="Calibri"/>
          <w:color w:val="7F7F7F" w:themeColor="text1" w:themeTint="80"/>
          <w:sz w:val="19"/>
          <w:szCs w:val="19"/>
        </w:rPr>
        <w:t xml:space="preserve">  M</w:t>
      </w:r>
      <w:proofErr w:type="gramEnd"/>
      <w:r w:rsidRPr="00A40B2F">
        <w:rPr>
          <w:rFonts w:eastAsia="Calibri"/>
          <w:color w:val="7F7F7F" w:themeColor="text1" w:themeTint="80"/>
          <w:sz w:val="19"/>
          <w:szCs w:val="19"/>
        </w:rPr>
        <w:t xml:space="preserve">. 9 risk factors  for tooth loss. Journal of Periodontology 2005 NOV 11.     </w:t>
      </w:r>
    </w:p>
    <w:p w:rsidR="00BA5CDB" w:rsidRPr="00A40B2F" w:rsidRDefault="00BA5CDB" w:rsidP="00A40B2F">
      <w:pPr>
        <w:pStyle w:val="ListParagraph"/>
        <w:widowControl/>
        <w:numPr>
          <w:ilvl w:val="0"/>
          <w:numId w:val="3"/>
        </w:numPr>
        <w:autoSpaceDE/>
        <w:autoSpaceDN/>
        <w:spacing w:before="75" w:after="75"/>
        <w:ind w:right="74"/>
        <w:contextualSpacing/>
        <w:jc w:val="both"/>
        <w:rPr>
          <w:rFonts w:asciiTheme="majorBidi" w:hAnsiTheme="majorBidi" w:cstheme="majorBidi"/>
          <w:color w:val="7F7F7F" w:themeColor="text1" w:themeTint="80"/>
          <w:sz w:val="19"/>
          <w:szCs w:val="19"/>
        </w:rPr>
      </w:pPr>
      <w:proofErr w:type="spellStart"/>
      <w:r w:rsidRPr="00A40B2F">
        <w:rPr>
          <w:rFonts w:asciiTheme="majorBidi" w:hAnsiTheme="majorBidi" w:cstheme="majorBidi"/>
          <w:color w:val="7F7F7F" w:themeColor="text1" w:themeTint="80"/>
          <w:sz w:val="19"/>
          <w:szCs w:val="19"/>
        </w:rPr>
        <w:t>Musacchio</w:t>
      </w:r>
      <w:proofErr w:type="spellEnd"/>
      <w:r w:rsidRPr="00A40B2F">
        <w:rPr>
          <w:rFonts w:asciiTheme="majorBidi" w:hAnsiTheme="majorBidi" w:cstheme="majorBidi"/>
          <w:color w:val="7F7F7F" w:themeColor="text1" w:themeTint="80"/>
          <w:sz w:val="19"/>
          <w:szCs w:val="19"/>
        </w:rPr>
        <w:t xml:space="preserve"> E, </w:t>
      </w:r>
      <w:proofErr w:type="spellStart"/>
      <w:r w:rsidRPr="00A40B2F">
        <w:rPr>
          <w:rFonts w:asciiTheme="majorBidi" w:hAnsiTheme="majorBidi" w:cstheme="majorBidi"/>
          <w:color w:val="7F7F7F" w:themeColor="text1" w:themeTint="80"/>
          <w:sz w:val="19"/>
          <w:szCs w:val="19"/>
        </w:rPr>
        <w:t>Perissinotto</w:t>
      </w:r>
      <w:proofErr w:type="spellEnd"/>
      <w:r w:rsidRPr="00A40B2F">
        <w:rPr>
          <w:rFonts w:asciiTheme="majorBidi" w:hAnsiTheme="majorBidi" w:cstheme="majorBidi"/>
          <w:color w:val="7F7F7F" w:themeColor="text1" w:themeTint="80"/>
          <w:sz w:val="19"/>
          <w:szCs w:val="19"/>
        </w:rPr>
        <w:t xml:space="preserve"> E, </w:t>
      </w:r>
      <w:proofErr w:type="spellStart"/>
      <w:r w:rsidRPr="00A40B2F">
        <w:rPr>
          <w:rFonts w:asciiTheme="majorBidi" w:hAnsiTheme="majorBidi" w:cstheme="majorBidi"/>
          <w:color w:val="7F7F7F" w:themeColor="text1" w:themeTint="80"/>
          <w:sz w:val="19"/>
          <w:szCs w:val="19"/>
        </w:rPr>
        <w:t>Binotto</w:t>
      </w:r>
      <w:proofErr w:type="spellEnd"/>
      <w:r w:rsidRPr="00A40B2F">
        <w:rPr>
          <w:rFonts w:asciiTheme="majorBidi" w:hAnsiTheme="majorBidi" w:cstheme="majorBidi"/>
          <w:color w:val="7F7F7F" w:themeColor="text1" w:themeTint="80"/>
          <w:sz w:val="19"/>
          <w:szCs w:val="19"/>
        </w:rPr>
        <w:t xml:space="preserve"> P, </w:t>
      </w:r>
      <w:proofErr w:type="spellStart"/>
      <w:r w:rsidRPr="00A40B2F">
        <w:rPr>
          <w:rFonts w:asciiTheme="majorBidi" w:hAnsiTheme="majorBidi" w:cstheme="majorBidi"/>
          <w:color w:val="7F7F7F" w:themeColor="text1" w:themeTint="80"/>
          <w:sz w:val="19"/>
          <w:szCs w:val="19"/>
        </w:rPr>
        <w:t>Sartori</w:t>
      </w:r>
      <w:proofErr w:type="spellEnd"/>
      <w:r w:rsidRPr="00A40B2F">
        <w:rPr>
          <w:rFonts w:asciiTheme="majorBidi" w:hAnsiTheme="majorBidi" w:cstheme="majorBidi"/>
          <w:color w:val="7F7F7F" w:themeColor="text1" w:themeTint="80"/>
          <w:sz w:val="19"/>
          <w:szCs w:val="19"/>
        </w:rPr>
        <w:t xml:space="preserve"> L, Silva- </w:t>
      </w:r>
      <w:proofErr w:type="spellStart"/>
      <w:r w:rsidRPr="00A40B2F">
        <w:rPr>
          <w:rFonts w:asciiTheme="majorBidi" w:hAnsiTheme="majorBidi" w:cstheme="majorBidi"/>
          <w:color w:val="7F7F7F" w:themeColor="text1" w:themeTint="80"/>
          <w:sz w:val="19"/>
          <w:szCs w:val="19"/>
        </w:rPr>
        <w:t>Netto</w:t>
      </w:r>
      <w:proofErr w:type="spellEnd"/>
      <w:r w:rsidRPr="00A40B2F">
        <w:rPr>
          <w:rFonts w:asciiTheme="majorBidi" w:hAnsiTheme="majorBidi" w:cstheme="majorBidi"/>
          <w:color w:val="7F7F7F" w:themeColor="text1" w:themeTint="80"/>
          <w:sz w:val="19"/>
          <w:szCs w:val="19"/>
        </w:rPr>
        <w:t xml:space="preserve"> F, </w:t>
      </w:r>
      <w:proofErr w:type="spellStart"/>
      <w:r w:rsidRPr="00A40B2F">
        <w:rPr>
          <w:rFonts w:asciiTheme="majorBidi" w:hAnsiTheme="majorBidi" w:cstheme="majorBidi"/>
          <w:color w:val="7F7F7F" w:themeColor="text1" w:themeTint="80"/>
          <w:sz w:val="19"/>
          <w:szCs w:val="19"/>
        </w:rPr>
        <w:t>Zambon</w:t>
      </w:r>
      <w:proofErr w:type="spellEnd"/>
      <w:r w:rsidRPr="00A40B2F">
        <w:rPr>
          <w:rFonts w:asciiTheme="majorBidi" w:hAnsiTheme="majorBidi" w:cstheme="majorBidi"/>
          <w:color w:val="7F7F7F" w:themeColor="text1" w:themeTint="80"/>
          <w:sz w:val="19"/>
          <w:szCs w:val="19"/>
        </w:rPr>
        <w:t xml:space="preserve"> S, et al. Tooth loss in the elderly and its association with Nutritional Status, Socio-economic and lifestyle factors. </w:t>
      </w:r>
      <w:proofErr w:type="spellStart"/>
      <w:r w:rsidRPr="00A40B2F">
        <w:rPr>
          <w:rFonts w:asciiTheme="majorBidi" w:hAnsiTheme="majorBidi" w:cstheme="majorBidi"/>
          <w:color w:val="7F7F7F" w:themeColor="text1" w:themeTint="80"/>
          <w:sz w:val="19"/>
          <w:szCs w:val="19"/>
        </w:rPr>
        <w:t>Acta</w:t>
      </w:r>
      <w:proofErr w:type="spellEnd"/>
      <w:r w:rsidRPr="00A40B2F">
        <w:rPr>
          <w:rFonts w:asciiTheme="majorBidi" w:hAnsiTheme="majorBidi" w:cstheme="majorBidi"/>
          <w:color w:val="7F7F7F" w:themeColor="text1" w:themeTint="80"/>
          <w:sz w:val="19"/>
          <w:szCs w:val="19"/>
        </w:rPr>
        <w:t xml:space="preserve"> </w:t>
      </w:r>
      <w:proofErr w:type="spellStart"/>
      <w:r w:rsidRPr="00A40B2F">
        <w:rPr>
          <w:rFonts w:asciiTheme="majorBidi" w:hAnsiTheme="majorBidi" w:cstheme="majorBidi"/>
          <w:color w:val="7F7F7F" w:themeColor="text1" w:themeTint="80"/>
          <w:sz w:val="19"/>
          <w:szCs w:val="19"/>
        </w:rPr>
        <w:t>odontologica</w:t>
      </w:r>
      <w:proofErr w:type="spellEnd"/>
      <w:r w:rsidRPr="00A40B2F">
        <w:rPr>
          <w:rFonts w:asciiTheme="majorBidi" w:hAnsiTheme="majorBidi" w:cstheme="majorBidi"/>
          <w:color w:val="7F7F7F" w:themeColor="text1" w:themeTint="80"/>
          <w:sz w:val="19"/>
          <w:szCs w:val="19"/>
        </w:rPr>
        <w:t xml:space="preserve"> </w:t>
      </w:r>
      <w:proofErr w:type="spellStart"/>
      <w:r w:rsidRPr="00A40B2F">
        <w:rPr>
          <w:rFonts w:asciiTheme="majorBidi" w:hAnsiTheme="majorBidi" w:cstheme="majorBidi"/>
          <w:color w:val="7F7F7F" w:themeColor="text1" w:themeTint="80"/>
          <w:sz w:val="19"/>
          <w:szCs w:val="19"/>
        </w:rPr>
        <w:t>Scandinavica</w:t>
      </w:r>
      <w:proofErr w:type="spellEnd"/>
      <w:r w:rsidRPr="00A40B2F">
        <w:rPr>
          <w:rFonts w:asciiTheme="majorBidi" w:hAnsiTheme="majorBidi" w:cstheme="majorBidi"/>
          <w:color w:val="7F7F7F" w:themeColor="text1" w:themeTint="80"/>
          <w:sz w:val="19"/>
          <w:szCs w:val="19"/>
        </w:rPr>
        <w:t xml:space="preserve"> 2007; 52 (2), 78-86.                                                                </w:t>
      </w:r>
    </w:p>
    <w:p w:rsidR="00BA5CDB" w:rsidRDefault="00BA5CDB" w:rsidP="00BA5CDB">
      <w:pPr>
        <w:pStyle w:val="ListParagraph"/>
        <w:widowControl/>
        <w:numPr>
          <w:ilvl w:val="0"/>
          <w:numId w:val="3"/>
        </w:numPr>
        <w:autoSpaceDE/>
        <w:autoSpaceDN/>
        <w:spacing w:after="200"/>
        <w:contextualSpacing/>
        <w:jc w:val="lowKashida"/>
        <w:rPr>
          <w:rFonts w:asciiTheme="majorBidi" w:hAnsiTheme="majorBidi" w:cstheme="majorBidi"/>
          <w:sz w:val="19"/>
          <w:szCs w:val="19"/>
        </w:rPr>
      </w:pPr>
      <w:proofErr w:type="spellStart"/>
      <w:r w:rsidRPr="00A40B2F">
        <w:rPr>
          <w:rFonts w:asciiTheme="majorBidi" w:hAnsiTheme="majorBidi" w:cstheme="majorBidi"/>
          <w:color w:val="7F7F7F" w:themeColor="text1" w:themeTint="80"/>
          <w:sz w:val="19"/>
          <w:szCs w:val="19"/>
        </w:rPr>
        <w:t>Hanioka</w:t>
      </w:r>
      <w:proofErr w:type="spellEnd"/>
      <w:r w:rsidRPr="00A40B2F">
        <w:rPr>
          <w:rFonts w:asciiTheme="majorBidi" w:hAnsiTheme="majorBidi" w:cstheme="majorBidi"/>
          <w:color w:val="7F7F7F" w:themeColor="text1" w:themeTint="80"/>
          <w:sz w:val="19"/>
          <w:szCs w:val="19"/>
        </w:rPr>
        <w:t xml:space="preserve"> T. </w:t>
      </w:r>
      <w:proofErr w:type="spellStart"/>
      <w:r w:rsidRPr="00A40B2F">
        <w:rPr>
          <w:rFonts w:asciiTheme="majorBidi" w:hAnsiTheme="majorBidi" w:cstheme="majorBidi"/>
          <w:color w:val="7F7F7F" w:themeColor="text1" w:themeTint="80"/>
          <w:sz w:val="19"/>
          <w:szCs w:val="19"/>
        </w:rPr>
        <w:t>Ojima</w:t>
      </w:r>
      <w:proofErr w:type="spellEnd"/>
      <w:r w:rsidRPr="00A40B2F">
        <w:rPr>
          <w:rFonts w:asciiTheme="majorBidi" w:hAnsiTheme="majorBidi" w:cstheme="majorBidi"/>
          <w:color w:val="7F7F7F" w:themeColor="text1" w:themeTint="80"/>
          <w:sz w:val="19"/>
          <w:szCs w:val="19"/>
        </w:rPr>
        <w:t xml:space="preserve"> M, Tanaka K, Aoyama H. Association of total tooth loss with Smoking, drinking alcohol and nutrition in elderly Japanese: analysis of national database. </w:t>
      </w:r>
      <w:proofErr w:type="spellStart"/>
      <w:r w:rsidRPr="00A40B2F">
        <w:rPr>
          <w:rFonts w:asciiTheme="majorBidi" w:hAnsiTheme="majorBidi" w:cstheme="majorBidi"/>
          <w:color w:val="7F7F7F" w:themeColor="text1" w:themeTint="80"/>
          <w:sz w:val="19"/>
          <w:szCs w:val="19"/>
        </w:rPr>
        <w:t>Gerodontology</w:t>
      </w:r>
      <w:proofErr w:type="spellEnd"/>
      <w:r w:rsidRPr="00A40B2F">
        <w:rPr>
          <w:rFonts w:asciiTheme="majorBidi" w:hAnsiTheme="majorBidi" w:cstheme="majorBidi"/>
          <w:color w:val="7F7F7F" w:themeColor="text1" w:themeTint="80"/>
          <w:sz w:val="19"/>
          <w:szCs w:val="19"/>
        </w:rPr>
        <w:t xml:space="preserve"> 2007; 24(2), 87-92</w:t>
      </w:r>
      <w:r w:rsidRPr="007D6A57">
        <w:rPr>
          <w:rFonts w:asciiTheme="majorBidi" w:hAnsiTheme="majorBidi" w:cstheme="majorBidi"/>
          <w:sz w:val="19"/>
          <w:szCs w:val="19"/>
        </w:rPr>
        <w:t xml:space="preserve">.   </w:t>
      </w:r>
    </w:p>
    <w:p w:rsidR="00464BBC" w:rsidRDefault="00BA5CDB" w:rsidP="00BA5CDB">
      <w:pPr>
        <w:pStyle w:val="ListParagraph"/>
        <w:tabs>
          <w:tab w:val="left" w:pos="1758"/>
        </w:tabs>
        <w:ind w:firstLine="0"/>
      </w:pPr>
      <w:r>
        <w:t xml:space="preserve"> </w:t>
      </w:r>
    </w:p>
    <w:p w:rsidR="00464BBC" w:rsidRDefault="006D0298" w:rsidP="00BA5CDB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BA5CDB" w:rsidRDefault="00BA5CDB" w:rsidP="00BA5CDB">
      <w:pPr>
        <w:spacing w:after="200"/>
        <w:ind w:left="720"/>
        <w:rPr>
          <w:rFonts w:asciiTheme="majorBidi" w:hAnsiTheme="majorBidi" w:cstheme="majorBidi"/>
          <w:color w:val="7F7F7F" w:themeColor="text1" w:themeTint="80"/>
          <w:sz w:val="20"/>
          <w:szCs w:val="20"/>
        </w:rPr>
      </w:pPr>
      <w:proofErr w:type="spellStart"/>
      <w:r w:rsidRPr="00BA5CDB">
        <w:rPr>
          <w:rFonts w:asciiTheme="majorBidi" w:hAnsiTheme="majorBidi" w:cstheme="majorBidi"/>
          <w:color w:val="7F7F7F" w:themeColor="text1" w:themeTint="80"/>
          <w:sz w:val="20"/>
          <w:szCs w:val="20"/>
        </w:rPr>
        <w:t>A</w:t>
      </w:r>
      <w:r>
        <w:rPr>
          <w:rFonts w:asciiTheme="majorBidi" w:hAnsiTheme="majorBidi" w:cstheme="majorBidi"/>
          <w:color w:val="7F7F7F" w:themeColor="text1" w:themeTint="80"/>
          <w:sz w:val="20"/>
          <w:szCs w:val="20"/>
        </w:rPr>
        <w:t>bolfazl</w:t>
      </w:r>
      <w:proofErr w:type="spellEnd"/>
      <w:r>
        <w:rPr>
          <w:rFonts w:asciiTheme="majorBidi" w:hAnsiTheme="majorBidi" w:cstheme="majorBidi"/>
          <w:color w:val="7F7F7F" w:themeColor="text1" w:themeTint="80"/>
          <w:sz w:val="20"/>
          <w:szCs w:val="20"/>
        </w:rPr>
        <w:t xml:space="preserve"> </w:t>
      </w:r>
      <w:r w:rsidRPr="00BA5CDB">
        <w:rPr>
          <w:rFonts w:asciiTheme="majorBidi" w:hAnsiTheme="majorBidi" w:cstheme="majorBidi"/>
          <w:color w:val="7F7F7F" w:themeColor="text1" w:themeTint="80"/>
          <w:sz w:val="20"/>
          <w:szCs w:val="20"/>
        </w:rPr>
        <w:t>.</w:t>
      </w:r>
      <w:proofErr w:type="spellStart"/>
      <w:r w:rsidRPr="00BA5CDB">
        <w:rPr>
          <w:rFonts w:asciiTheme="majorBidi" w:hAnsiTheme="majorBidi" w:cstheme="majorBidi"/>
          <w:color w:val="7F7F7F" w:themeColor="text1" w:themeTint="80"/>
          <w:sz w:val="20"/>
          <w:szCs w:val="20"/>
        </w:rPr>
        <w:t>Bagheri</w:t>
      </w:r>
      <w:proofErr w:type="spellEnd"/>
      <w:r w:rsidRPr="00BA5CDB">
        <w:rPr>
          <w:rFonts w:asciiTheme="majorBidi" w:hAnsiTheme="majorBidi" w:cstheme="majorBidi"/>
          <w:color w:val="7F7F7F" w:themeColor="text1" w:themeTint="80"/>
          <w:sz w:val="20"/>
          <w:szCs w:val="20"/>
        </w:rPr>
        <w:t xml:space="preserve"> has completed </w:t>
      </w:r>
      <w:r>
        <w:rPr>
          <w:rFonts w:asciiTheme="majorBidi" w:hAnsiTheme="majorBidi" w:cstheme="majorBidi"/>
          <w:color w:val="7F7F7F" w:themeColor="text1" w:themeTint="80"/>
          <w:sz w:val="20"/>
          <w:szCs w:val="20"/>
        </w:rPr>
        <w:t>the</w:t>
      </w:r>
      <w:r w:rsidRPr="00BA5CDB">
        <w:rPr>
          <w:rFonts w:asciiTheme="majorBidi" w:hAnsiTheme="majorBidi" w:cstheme="majorBidi"/>
          <w:color w:val="7F7F7F" w:themeColor="text1" w:themeTint="80"/>
          <w:sz w:val="20"/>
          <w:szCs w:val="20"/>
        </w:rPr>
        <w:t xml:space="preserve"> </w:t>
      </w:r>
      <w:r w:rsidRPr="00501BDB">
        <w:rPr>
          <w:rFonts w:asciiTheme="majorBidi" w:hAnsiTheme="majorBidi" w:cstheme="majorBidi"/>
          <w:color w:val="7F7F7F" w:themeColor="text1" w:themeTint="80"/>
          <w:sz w:val="19"/>
          <w:szCs w:val="19"/>
          <w:lang w:val="en"/>
        </w:rPr>
        <w:t xml:space="preserve">Oral and Maxillofacial </w:t>
      </w:r>
      <w:proofErr w:type="spellStart"/>
      <w:r w:rsidRPr="00501BDB">
        <w:rPr>
          <w:rFonts w:asciiTheme="majorBidi" w:hAnsiTheme="majorBidi" w:cstheme="majorBidi"/>
          <w:color w:val="7F7F7F" w:themeColor="text1" w:themeTint="80"/>
          <w:sz w:val="19"/>
          <w:szCs w:val="19"/>
          <w:lang w:val="en"/>
        </w:rPr>
        <w:t>Patholog</w:t>
      </w:r>
      <w:r w:rsidRPr="00501BDB">
        <w:rPr>
          <w:rFonts w:asciiTheme="majorBidi" w:hAnsiTheme="majorBidi" w:cstheme="majorBidi"/>
          <w:color w:val="7F7F7F" w:themeColor="text1" w:themeTint="80"/>
          <w:sz w:val="19"/>
          <w:szCs w:val="19"/>
        </w:rPr>
        <w:t>ist</w:t>
      </w:r>
      <w:proofErr w:type="spellEnd"/>
      <w:r w:rsidRPr="00501BDB">
        <w:rPr>
          <w:rFonts w:asciiTheme="majorBidi" w:hAnsiTheme="majorBidi" w:cstheme="majorBidi"/>
          <w:color w:val="7F7F7F" w:themeColor="text1" w:themeTint="80"/>
          <w:sz w:val="19"/>
          <w:szCs w:val="19"/>
          <w:lang w:val="en"/>
        </w:rPr>
        <w:t xml:space="preserve"> and Laser Fellowship in Dentistry</w:t>
      </w:r>
      <w:r w:rsidRPr="00BA5CDB">
        <w:rPr>
          <w:rFonts w:asciiTheme="majorBidi" w:hAnsiTheme="majorBidi" w:cstheme="majorBidi"/>
          <w:color w:val="7F7F7F" w:themeColor="text1" w:themeTint="80"/>
          <w:sz w:val="20"/>
          <w:szCs w:val="20"/>
        </w:rPr>
        <w:t xml:space="preserve"> at th</w:t>
      </w:r>
      <w:r>
        <w:rPr>
          <w:rFonts w:asciiTheme="majorBidi" w:hAnsiTheme="majorBidi" w:cstheme="majorBidi"/>
          <w:color w:val="7F7F7F" w:themeColor="text1" w:themeTint="80"/>
          <w:sz w:val="20"/>
          <w:szCs w:val="20"/>
        </w:rPr>
        <w:t>e age of 40 from S</w:t>
      </w:r>
      <w:r w:rsidRPr="00BA5CDB">
        <w:rPr>
          <w:rFonts w:asciiTheme="majorBidi" w:hAnsiTheme="majorBidi" w:cstheme="majorBidi"/>
          <w:color w:val="7F7F7F" w:themeColor="text1" w:themeTint="80"/>
          <w:sz w:val="20"/>
          <w:szCs w:val="20"/>
        </w:rPr>
        <w:t xml:space="preserve">chool </w:t>
      </w:r>
      <w:proofErr w:type="gramStart"/>
      <w:r w:rsidRPr="00BA5CDB">
        <w:rPr>
          <w:color w:val="7F7F7F" w:themeColor="text1" w:themeTint="80"/>
          <w:sz w:val="20"/>
          <w:szCs w:val="20"/>
        </w:rPr>
        <w:t xml:space="preserve">of </w:t>
      </w:r>
      <w:r>
        <w:rPr>
          <w:color w:val="7F7F7F" w:themeColor="text1" w:themeTint="80"/>
          <w:sz w:val="20"/>
          <w:szCs w:val="20"/>
        </w:rPr>
        <w:t xml:space="preserve"> </w:t>
      </w:r>
      <w:r w:rsidRPr="00BA5CDB">
        <w:rPr>
          <w:color w:val="7F7F7F" w:themeColor="text1" w:themeTint="80"/>
          <w:sz w:val="20"/>
          <w:szCs w:val="20"/>
        </w:rPr>
        <w:t>Dentistry</w:t>
      </w:r>
      <w:proofErr w:type="gramEnd"/>
      <w:r>
        <w:rPr>
          <w:rFonts w:asciiTheme="majorBidi" w:hAnsiTheme="majorBidi" w:cstheme="majorBidi"/>
          <w:color w:val="7F7F7F" w:themeColor="text1" w:themeTint="80"/>
          <w:sz w:val="20"/>
          <w:szCs w:val="20"/>
        </w:rPr>
        <w:t xml:space="preserve"> , </w:t>
      </w:r>
      <w:proofErr w:type="spellStart"/>
      <w:r>
        <w:rPr>
          <w:rFonts w:asciiTheme="majorBidi" w:hAnsiTheme="majorBidi" w:cstheme="majorBidi"/>
          <w:color w:val="7F7F7F" w:themeColor="text1" w:themeTint="80"/>
          <w:sz w:val="20"/>
          <w:szCs w:val="20"/>
        </w:rPr>
        <w:t>Shahid</w:t>
      </w:r>
      <w:proofErr w:type="spellEnd"/>
      <w:r>
        <w:rPr>
          <w:rFonts w:asciiTheme="majorBidi" w:hAnsiTheme="majorBidi" w:cstheme="majorBidi"/>
          <w:color w:val="7F7F7F" w:themeColor="text1" w:themeTint="80"/>
          <w:sz w:val="20"/>
          <w:szCs w:val="20"/>
        </w:rPr>
        <w:t xml:space="preserve">  </w:t>
      </w:r>
      <w:proofErr w:type="spellStart"/>
      <w:r>
        <w:rPr>
          <w:rFonts w:asciiTheme="majorBidi" w:hAnsiTheme="majorBidi" w:cstheme="majorBidi"/>
          <w:color w:val="7F7F7F" w:themeColor="text1" w:themeTint="80"/>
          <w:sz w:val="20"/>
          <w:szCs w:val="20"/>
        </w:rPr>
        <w:t>B</w:t>
      </w:r>
      <w:r w:rsidRPr="00BA5CDB">
        <w:rPr>
          <w:rFonts w:asciiTheme="majorBidi" w:hAnsiTheme="majorBidi" w:cstheme="majorBidi"/>
          <w:color w:val="7F7F7F" w:themeColor="text1" w:themeTint="80"/>
          <w:sz w:val="20"/>
          <w:szCs w:val="20"/>
        </w:rPr>
        <w:t>eheshti</w:t>
      </w:r>
      <w:proofErr w:type="spellEnd"/>
      <w:r w:rsidRPr="00BA5CDB">
        <w:rPr>
          <w:rFonts w:asciiTheme="majorBidi" w:hAnsiTheme="majorBidi" w:cstheme="majorBidi"/>
          <w:color w:val="7F7F7F" w:themeColor="text1" w:themeTint="80"/>
          <w:sz w:val="20"/>
          <w:szCs w:val="20"/>
        </w:rPr>
        <w:t xml:space="preserve"> </w:t>
      </w:r>
      <w:r>
        <w:rPr>
          <w:rFonts w:asciiTheme="majorBidi" w:hAnsiTheme="majorBidi" w:cstheme="majorBidi"/>
          <w:color w:val="7F7F7F" w:themeColor="text1" w:themeTint="80"/>
          <w:sz w:val="20"/>
          <w:szCs w:val="20"/>
        </w:rPr>
        <w:t xml:space="preserve">University, Tehran , Iran. He has the faculty member position and also, Dean of </w:t>
      </w:r>
      <w:r w:rsidRPr="00BA5CDB">
        <w:rPr>
          <w:color w:val="7F7F7F" w:themeColor="text1" w:themeTint="80"/>
          <w:sz w:val="20"/>
          <w:szCs w:val="20"/>
        </w:rPr>
        <w:t>Dentistry</w:t>
      </w:r>
      <w:r>
        <w:rPr>
          <w:color w:val="7F7F7F" w:themeColor="text1" w:themeTint="80"/>
          <w:sz w:val="20"/>
          <w:szCs w:val="20"/>
        </w:rPr>
        <w:t xml:space="preserve"> </w:t>
      </w:r>
      <w:r>
        <w:rPr>
          <w:rFonts w:asciiTheme="majorBidi" w:hAnsiTheme="majorBidi" w:cstheme="majorBidi"/>
          <w:color w:val="7F7F7F" w:themeColor="text1" w:themeTint="80"/>
          <w:sz w:val="20"/>
          <w:szCs w:val="20"/>
        </w:rPr>
        <w:t>S</w:t>
      </w:r>
      <w:r w:rsidRPr="00BA5CDB">
        <w:rPr>
          <w:rFonts w:asciiTheme="majorBidi" w:hAnsiTheme="majorBidi" w:cstheme="majorBidi"/>
          <w:color w:val="7F7F7F" w:themeColor="text1" w:themeTint="80"/>
          <w:sz w:val="20"/>
          <w:szCs w:val="20"/>
        </w:rPr>
        <w:t xml:space="preserve">chool </w:t>
      </w:r>
      <w:proofErr w:type="gramStart"/>
      <w:r w:rsidRPr="00BA5CDB">
        <w:rPr>
          <w:color w:val="7F7F7F" w:themeColor="text1" w:themeTint="80"/>
          <w:sz w:val="20"/>
          <w:szCs w:val="20"/>
        </w:rPr>
        <w:t>of</w:t>
      </w:r>
      <w:r>
        <w:rPr>
          <w:rFonts w:asciiTheme="majorBidi" w:hAnsiTheme="majorBidi" w:cstheme="majorBidi"/>
          <w:color w:val="7F7F7F" w:themeColor="text1" w:themeTint="80"/>
          <w:sz w:val="20"/>
          <w:szCs w:val="20"/>
        </w:rPr>
        <w:t xml:space="preserve"> </w:t>
      </w:r>
      <w:r w:rsidRPr="00BA5CDB">
        <w:rPr>
          <w:rFonts w:asciiTheme="majorBidi" w:hAnsiTheme="majorBidi" w:cstheme="majorBidi"/>
          <w:color w:val="7F7F7F" w:themeColor="text1" w:themeTint="80"/>
          <w:sz w:val="20"/>
          <w:szCs w:val="20"/>
        </w:rPr>
        <w:t xml:space="preserve"> Ardabil</w:t>
      </w:r>
      <w:proofErr w:type="gramEnd"/>
      <w:r>
        <w:rPr>
          <w:rFonts w:asciiTheme="majorBidi" w:hAnsiTheme="majorBidi" w:cstheme="majorBidi"/>
          <w:color w:val="7F7F7F" w:themeColor="text1" w:themeTint="80"/>
          <w:sz w:val="20"/>
          <w:szCs w:val="20"/>
        </w:rPr>
        <w:t xml:space="preserve"> University of Medical Sciences</w:t>
      </w:r>
      <w:r w:rsidRPr="00BA5CDB">
        <w:rPr>
          <w:rFonts w:asciiTheme="majorBidi" w:hAnsiTheme="majorBidi" w:cstheme="majorBidi"/>
          <w:color w:val="7F7F7F" w:themeColor="text1" w:themeTint="80"/>
          <w:sz w:val="20"/>
          <w:szCs w:val="20"/>
        </w:rPr>
        <w:t>.</w:t>
      </w:r>
      <w:r>
        <w:rPr>
          <w:rFonts w:asciiTheme="majorBidi" w:hAnsiTheme="majorBidi" w:cstheme="majorBidi"/>
          <w:color w:val="7F7F7F" w:themeColor="text1" w:themeTint="80"/>
          <w:sz w:val="20"/>
          <w:szCs w:val="20"/>
        </w:rPr>
        <w:t xml:space="preserve"> </w:t>
      </w:r>
      <w:r w:rsidRPr="00BA5CDB">
        <w:rPr>
          <w:rFonts w:asciiTheme="majorBidi" w:hAnsiTheme="majorBidi" w:cstheme="majorBidi"/>
          <w:color w:val="7F7F7F" w:themeColor="text1" w:themeTint="80"/>
          <w:sz w:val="20"/>
          <w:szCs w:val="20"/>
        </w:rPr>
        <w:t>He has published more than 11 papers</w:t>
      </w:r>
      <w:r>
        <w:rPr>
          <w:rFonts w:asciiTheme="majorBidi" w:hAnsiTheme="majorBidi" w:cstheme="majorBidi"/>
          <w:color w:val="7F7F7F" w:themeColor="text1" w:themeTint="80"/>
          <w:sz w:val="20"/>
          <w:szCs w:val="20"/>
        </w:rPr>
        <w:t xml:space="preserve"> in national and international </w:t>
      </w:r>
      <w:proofErr w:type="gramStart"/>
      <w:r>
        <w:rPr>
          <w:rFonts w:asciiTheme="majorBidi" w:hAnsiTheme="majorBidi" w:cstheme="majorBidi"/>
          <w:color w:val="7F7F7F" w:themeColor="text1" w:themeTint="80"/>
          <w:sz w:val="20"/>
          <w:szCs w:val="20"/>
        </w:rPr>
        <w:t>journals</w:t>
      </w:r>
      <w:proofErr w:type="gramEnd"/>
      <w:r w:rsidRPr="00BA5CDB">
        <w:rPr>
          <w:rFonts w:asciiTheme="majorBidi" w:hAnsiTheme="majorBidi" w:cstheme="majorBidi"/>
          <w:color w:val="7F7F7F" w:themeColor="text1" w:themeTint="80"/>
          <w:sz w:val="20"/>
          <w:szCs w:val="20"/>
        </w:rPr>
        <w:t>.</w:t>
      </w:r>
    </w:p>
    <w:p w:rsidR="00A40B2F" w:rsidRDefault="00ED339C" w:rsidP="00A40B2F">
      <w:pPr>
        <w:spacing w:after="200"/>
        <w:ind w:left="1310"/>
        <w:rPr>
          <w:rFonts w:asciiTheme="majorBidi" w:hAnsiTheme="majorBidi" w:cstheme="majorBidi"/>
          <w:color w:val="7F7F7F" w:themeColor="text1" w:themeTint="80"/>
          <w:sz w:val="20"/>
          <w:szCs w:val="20"/>
        </w:rPr>
      </w:pPr>
      <w:r>
        <w:rPr>
          <w:rFonts w:asciiTheme="majorBidi" w:hAnsiTheme="majorBidi" w:cstheme="majorBidi"/>
          <w:noProof/>
          <w:color w:val="7F7F7F" w:themeColor="text1" w:themeTint="80"/>
          <w:sz w:val="20"/>
          <w:szCs w:val="20"/>
        </w:rPr>
        <w:drawing>
          <wp:inline distT="0" distB="0" distL="0" distR="0" wp14:anchorId="53E1812C">
            <wp:extent cx="780415" cy="1134110"/>
            <wp:effectExtent l="0" t="0" r="635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1134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64BBC" w:rsidRDefault="006D0298" w:rsidP="00BA5CDB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464BBC" w:rsidRDefault="00464BBC" w:rsidP="00BA5CDB">
      <w:pPr>
        <w:pStyle w:val="BodyText"/>
        <w:rPr>
          <w:b/>
          <w:sz w:val="15"/>
        </w:rPr>
      </w:pPr>
    </w:p>
    <w:p w:rsidR="00BA5CDB" w:rsidRPr="00E6089B" w:rsidRDefault="00BA5CDB" w:rsidP="00495FE0">
      <w:pPr>
        <w:pStyle w:val="ListParagraph"/>
        <w:ind w:left="1167"/>
        <w:jc w:val="lowKashida"/>
        <w:rPr>
          <w:rFonts w:asciiTheme="majorBidi" w:hAnsiTheme="majorBidi" w:cstheme="majorBidi"/>
          <w:color w:val="7F7F7F" w:themeColor="text1" w:themeTint="80"/>
          <w:sz w:val="19"/>
          <w:szCs w:val="19"/>
        </w:rPr>
      </w:pPr>
      <w:r w:rsidRPr="00E6089B">
        <w:rPr>
          <w:rFonts w:asciiTheme="majorBidi" w:hAnsiTheme="majorBidi" w:cstheme="majorBidi"/>
          <w:color w:val="7F7F7F" w:themeColor="text1" w:themeTint="80"/>
          <w:sz w:val="19"/>
          <w:szCs w:val="19"/>
        </w:rPr>
        <w:t xml:space="preserve">Full </w:t>
      </w:r>
      <w:proofErr w:type="gramStart"/>
      <w:r w:rsidRPr="00E6089B">
        <w:rPr>
          <w:rFonts w:asciiTheme="majorBidi" w:hAnsiTheme="majorBidi" w:cstheme="majorBidi"/>
          <w:color w:val="7F7F7F" w:themeColor="text1" w:themeTint="80"/>
          <w:sz w:val="19"/>
          <w:szCs w:val="19"/>
        </w:rPr>
        <w:t>Name ;</w:t>
      </w:r>
      <w:proofErr w:type="gramEnd"/>
      <w:r w:rsidRPr="00E6089B">
        <w:rPr>
          <w:rFonts w:asciiTheme="majorBidi" w:hAnsiTheme="majorBidi" w:cstheme="majorBidi"/>
          <w:color w:val="7F7F7F" w:themeColor="text1" w:themeTint="80"/>
          <w:sz w:val="19"/>
          <w:szCs w:val="19"/>
        </w:rPr>
        <w:t xml:space="preserve"> </w:t>
      </w:r>
      <w:proofErr w:type="spellStart"/>
      <w:r w:rsidRPr="00E6089B">
        <w:rPr>
          <w:rFonts w:asciiTheme="majorBidi" w:hAnsiTheme="majorBidi" w:cstheme="majorBidi"/>
          <w:color w:val="7F7F7F" w:themeColor="text1" w:themeTint="80"/>
          <w:sz w:val="19"/>
          <w:szCs w:val="19"/>
        </w:rPr>
        <w:t>Abolfazl</w:t>
      </w:r>
      <w:proofErr w:type="spellEnd"/>
      <w:r w:rsidRPr="00E6089B">
        <w:rPr>
          <w:rFonts w:asciiTheme="majorBidi" w:hAnsiTheme="majorBidi" w:cstheme="majorBidi"/>
          <w:color w:val="7F7F7F" w:themeColor="text1" w:themeTint="80"/>
          <w:sz w:val="19"/>
          <w:szCs w:val="19"/>
        </w:rPr>
        <w:t xml:space="preserve"> </w:t>
      </w:r>
      <w:proofErr w:type="spellStart"/>
      <w:r w:rsidRPr="00E6089B">
        <w:rPr>
          <w:rFonts w:asciiTheme="majorBidi" w:hAnsiTheme="majorBidi" w:cstheme="majorBidi"/>
          <w:color w:val="7F7F7F" w:themeColor="text1" w:themeTint="80"/>
          <w:sz w:val="19"/>
          <w:szCs w:val="19"/>
        </w:rPr>
        <w:t>Bagheri</w:t>
      </w:r>
      <w:proofErr w:type="spellEnd"/>
    </w:p>
    <w:p w:rsidR="00BA5CDB" w:rsidRPr="00E6089B" w:rsidRDefault="00495FE0" w:rsidP="00495FE0">
      <w:pPr>
        <w:pStyle w:val="ListParagraph"/>
        <w:ind w:left="1167"/>
        <w:jc w:val="lowKashida"/>
        <w:rPr>
          <w:rFonts w:asciiTheme="majorBidi" w:hAnsiTheme="majorBidi" w:cstheme="majorBidi"/>
          <w:color w:val="7F7F7F" w:themeColor="text1" w:themeTint="80"/>
          <w:sz w:val="19"/>
          <w:szCs w:val="19"/>
        </w:rPr>
      </w:pPr>
      <w:r>
        <w:rPr>
          <w:rFonts w:asciiTheme="majorBidi" w:hAnsiTheme="majorBidi" w:cstheme="majorBidi"/>
          <w:color w:val="7F7F7F" w:themeColor="text1" w:themeTint="80"/>
          <w:sz w:val="19"/>
          <w:szCs w:val="19"/>
        </w:rPr>
        <w:t xml:space="preserve">Contact </w:t>
      </w:r>
      <w:proofErr w:type="gramStart"/>
      <w:r>
        <w:rPr>
          <w:rFonts w:asciiTheme="majorBidi" w:hAnsiTheme="majorBidi" w:cstheme="majorBidi"/>
          <w:color w:val="7F7F7F" w:themeColor="text1" w:themeTint="80"/>
          <w:sz w:val="19"/>
          <w:szCs w:val="19"/>
        </w:rPr>
        <w:t>number ;</w:t>
      </w:r>
      <w:proofErr w:type="gramEnd"/>
      <w:r>
        <w:rPr>
          <w:rFonts w:asciiTheme="majorBidi" w:hAnsiTheme="majorBidi" w:cstheme="majorBidi"/>
          <w:color w:val="7F7F7F" w:themeColor="text1" w:themeTint="80"/>
          <w:sz w:val="19"/>
          <w:szCs w:val="19"/>
        </w:rPr>
        <w:t xml:space="preserve"> 98911833394</w:t>
      </w:r>
    </w:p>
    <w:p w:rsidR="00BA5CDB" w:rsidRPr="00E6089B" w:rsidRDefault="00BA5CDB" w:rsidP="00495FE0">
      <w:pPr>
        <w:pStyle w:val="ListParagraph"/>
        <w:ind w:left="1167"/>
        <w:jc w:val="lowKashida"/>
        <w:rPr>
          <w:rFonts w:asciiTheme="majorBidi" w:hAnsiTheme="majorBidi" w:cstheme="majorBidi"/>
          <w:color w:val="7F7F7F" w:themeColor="text1" w:themeTint="80"/>
          <w:sz w:val="19"/>
          <w:szCs w:val="19"/>
        </w:rPr>
      </w:pPr>
      <w:r w:rsidRPr="00E6089B">
        <w:rPr>
          <w:rFonts w:asciiTheme="majorBidi" w:hAnsiTheme="majorBidi" w:cstheme="majorBidi"/>
          <w:color w:val="7F7F7F" w:themeColor="text1" w:themeTint="80"/>
          <w:sz w:val="19"/>
          <w:szCs w:val="19"/>
        </w:rPr>
        <w:t>Category: Oral presentation</w:t>
      </w:r>
    </w:p>
    <w:p w:rsidR="00BA5CDB" w:rsidRPr="00E6089B" w:rsidRDefault="00BA5CDB" w:rsidP="00495FE0">
      <w:pPr>
        <w:pStyle w:val="ListParagraph"/>
        <w:ind w:left="1167"/>
        <w:jc w:val="lowKashida"/>
        <w:rPr>
          <w:rFonts w:asciiTheme="majorBidi" w:hAnsiTheme="majorBidi" w:cstheme="majorBidi"/>
          <w:color w:val="7F7F7F" w:themeColor="text1" w:themeTint="80"/>
          <w:sz w:val="19"/>
          <w:szCs w:val="19"/>
        </w:rPr>
      </w:pPr>
      <w:r w:rsidRPr="00E6089B">
        <w:rPr>
          <w:rFonts w:asciiTheme="majorBidi" w:hAnsiTheme="majorBidi" w:cstheme="majorBidi"/>
          <w:color w:val="7F7F7F" w:themeColor="text1" w:themeTint="80"/>
          <w:sz w:val="19"/>
          <w:szCs w:val="19"/>
        </w:rPr>
        <w:t xml:space="preserve">Passport </w:t>
      </w:r>
      <w:proofErr w:type="gramStart"/>
      <w:r w:rsidRPr="00E6089B">
        <w:rPr>
          <w:rFonts w:asciiTheme="majorBidi" w:hAnsiTheme="majorBidi" w:cstheme="majorBidi"/>
          <w:color w:val="7F7F7F" w:themeColor="text1" w:themeTint="80"/>
          <w:sz w:val="19"/>
          <w:szCs w:val="19"/>
        </w:rPr>
        <w:t>Number :</w:t>
      </w:r>
      <w:proofErr w:type="gramEnd"/>
      <w:r w:rsidRPr="00E6089B">
        <w:rPr>
          <w:rFonts w:asciiTheme="majorBidi" w:hAnsiTheme="majorBidi" w:cstheme="majorBidi"/>
          <w:color w:val="7F7F7F" w:themeColor="text1" w:themeTint="80"/>
          <w:sz w:val="19"/>
          <w:szCs w:val="19"/>
        </w:rPr>
        <w:t xml:space="preserve"> U34294578</w:t>
      </w:r>
    </w:p>
    <w:p w:rsidR="00BA5CDB" w:rsidRPr="00E6089B" w:rsidRDefault="00BA5CDB" w:rsidP="00495FE0">
      <w:pPr>
        <w:pStyle w:val="ListParagraph"/>
        <w:ind w:left="1167"/>
        <w:jc w:val="lowKashida"/>
        <w:rPr>
          <w:rFonts w:asciiTheme="majorBidi" w:hAnsiTheme="majorBidi" w:cstheme="majorBidi"/>
          <w:color w:val="7F7F7F" w:themeColor="text1" w:themeTint="80"/>
          <w:sz w:val="19"/>
          <w:szCs w:val="19"/>
        </w:rPr>
      </w:pPr>
      <w:r w:rsidRPr="00E6089B">
        <w:rPr>
          <w:rFonts w:asciiTheme="majorBidi" w:hAnsiTheme="majorBidi" w:cstheme="majorBidi"/>
          <w:color w:val="7F7F7F" w:themeColor="text1" w:themeTint="80"/>
          <w:sz w:val="19"/>
          <w:szCs w:val="19"/>
        </w:rPr>
        <w:t>Email account: Abolfazl_bageri@yahoo.com</w:t>
      </w:r>
    </w:p>
    <w:p w:rsidR="00464BBC" w:rsidRDefault="00464BBC">
      <w:pPr>
        <w:rPr>
          <w:sz w:val="18"/>
        </w:rPr>
        <w:sectPr w:rsidR="00464BBC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464BBC" w:rsidRDefault="00464BBC">
      <w:pPr>
        <w:pStyle w:val="BodyText"/>
        <w:rPr>
          <w:sz w:val="20"/>
        </w:rPr>
      </w:pPr>
    </w:p>
    <w:p w:rsidR="00464BBC" w:rsidRDefault="00464BBC">
      <w:pPr>
        <w:pStyle w:val="BodyText"/>
        <w:rPr>
          <w:sz w:val="20"/>
        </w:rPr>
      </w:pPr>
    </w:p>
    <w:p w:rsidR="00464BBC" w:rsidRDefault="006D0298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</w:rPr>
        <mc:AlternateContent>
          <mc:Choice Requires="wpg">
            <w:drawing>
              <wp:inline distT="0" distB="0" distL="0" distR="0">
                <wp:extent cx="7226300" cy="34925"/>
                <wp:effectExtent l="0" t="9525" r="3175" b="3175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E3FA76" id="Group 2" o:spid="_x0000_s1026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    <w10:anchorlock/>
              </v:group>
            </w:pict>
          </mc:Fallback>
        </mc:AlternateContent>
      </w:r>
    </w:p>
    <w:p w:rsidR="008B08DF" w:rsidRDefault="008B08DF" w:rsidP="008B08DF">
      <w:pPr>
        <w:pStyle w:val="Pa2"/>
        <w:pBdr>
          <w:top w:val="single" w:sz="4" w:space="1" w:color="auto"/>
        </w:pBdr>
        <w:rPr>
          <w:rFonts w:ascii="Times New Roman" w:hAnsi="Times New Roman"/>
          <w:b/>
          <w:bCs/>
          <w:color w:val="FF0000"/>
          <w:sz w:val="22"/>
          <w:szCs w:val="22"/>
        </w:rPr>
      </w:pPr>
      <w:r>
        <w:t xml:space="preserve">                                                   </w:t>
      </w:r>
      <w:r>
        <w:rPr>
          <w:sz w:val="16"/>
          <w:szCs w:val="16"/>
        </w:rPr>
        <w:t xml:space="preserve">Copyright © 2016-2018 Meetings </w:t>
      </w:r>
      <w:proofErr w:type="spellStart"/>
      <w:r>
        <w:rPr>
          <w:sz w:val="16"/>
          <w:szCs w:val="16"/>
        </w:rPr>
        <w:t>Int</w:t>
      </w:r>
      <w:proofErr w:type="spellEnd"/>
      <w:r>
        <w:rPr>
          <w:sz w:val="16"/>
          <w:szCs w:val="16"/>
        </w:rPr>
        <w:t xml:space="preserve"> PTE Ltd, All Rights Reserved.</w:t>
      </w:r>
    </w:p>
    <w:p w:rsidR="008B08DF" w:rsidRPr="002758EA" w:rsidRDefault="008B08DF" w:rsidP="008B08DF">
      <w:pPr>
        <w:pStyle w:val="Pa2"/>
        <w:pBdr>
          <w:top w:val="single" w:sz="4" w:space="1" w:color="auto"/>
        </w:pBdr>
        <w:rPr>
          <w:rFonts w:ascii="Times New Roman" w:hAnsi="Times New Roman"/>
          <w:b/>
          <w:bCs/>
          <w:color w:val="00B0F0"/>
          <w:sz w:val="20"/>
          <w:szCs w:val="20"/>
        </w:rPr>
      </w:pPr>
      <w:r>
        <w:rPr>
          <w:rFonts w:ascii="Times New Roman" w:hAnsi="Times New Roman"/>
          <w:b/>
          <w:bCs/>
          <w:color w:val="0070C0"/>
          <w:sz w:val="22"/>
          <w:szCs w:val="22"/>
        </w:rPr>
        <w:t xml:space="preserve">        </w:t>
      </w:r>
      <w:r w:rsidRPr="002758EA">
        <w:rPr>
          <w:rFonts w:ascii="Times New Roman" w:hAnsi="Times New Roman"/>
          <w:b/>
          <w:bCs/>
          <w:color w:val="C00000"/>
          <w:sz w:val="20"/>
          <w:szCs w:val="20"/>
        </w:rPr>
        <w:t xml:space="preserve">Meetings International </w:t>
      </w:r>
      <w:proofErr w:type="spellStart"/>
      <w:r w:rsidRPr="002758EA">
        <w:rPr>
          <w:rFonts w:ascii="Times New Roman" w:hAnsi="Times New Roman"/>
          <w:b/>
          <w:bCs/>
          <w:color w:val="C00000"/>
          <w:sz w:val="20"/>
          <w:szCs w:val="20"/>
        </w:rPr>
        <w:t>Pte</w:t>
      </w:r>
      <w:proofErr w:type="spellEnd"/>
      <w:r w:rsidRPr="002758EA">
        <w:rPr>
          <w:rFonts w:ascii="Times New Roman" w:hAnsi="Times New Roman"/>
          <w:b/>
          <w:bCs/>
          <w:color w:val="C00000"/>
          <w:sz w:val="20"/>
          <w:szCs w:val="20"/>
        </w:rPr>
        <w:t xml:space="preserve"> Ltd                                                                               </w:t>
      </w:r>
    </w:p>
    <w:p w:rsidR="008B08DF" w:rsidRPr="002758EA" w:rsidRDefault="008B08DF" w:rsidP="00A40B2F">
      <w:pPr>
        <w:pStyle w:val="Pa2"/>
        <w:ind w:left="720"/>
        <w:rPr>
          <w:rFonts w:ascii="Times New Roman" w:hAnsi="Times New Roman"/>
          <w:color w:val="00B0F0"/>
          <w:sz w:val="20"/>
          <w:szCs w:val="20"/>
        </w:rPr>
      </w:pPr>
      <w:r w:rsidRPr="002758EA">
        <w:rPr>
          <w:rFonts w:ascii="Times New Roman" w:hAnsi="Times New Roman"/>
          <w:color w:val="000000"/>
          <w:sz w:val="20"/>
          <w:szCs w:val="20"/>
        </w:rPr>
        <w:t xml:space="preserve">28 MAXWELL ROAD, #03-05 RED DOT                                                        </w:t>
      </w:r>
      <w:r w:rsidRPr="002758EA">
        <w:rPr>
          <w:rFonts w:ascii="Times New Roman" w:hAnsi="Times New Roman"/>
          <w:b/>
          <w:bCs/>
          <w:color w:val="C00000"/>
          <w:sz w:val="20"/>
          <w:szCs w:val="20"/>
        </w:rPr>
        <w:t>C</w:t>
      </w:r>
      <w:r w:rsidRPr="002758EA">
        <w:rPr>
          <w:rFonts w:ascii="Times New Roman" w:hAnsi="Times New Roman"/>
          <w:b/>
          <w:color w:val="C00000"/>
          <w:sz w:val="20"/>
          <w:szCs w:val="20"/>
        </w:rPr>
        <w:t>ontact Number</w:t>
      </w:r>
    </w:p>
    <w:p w:rsidR="008B08DF" w:rsidRPr="002758EA" w:rsidRDefault="008B08DF" w:rsidP="00A40B2F">
      <w:pPr>
        <w:pStyle w:val="Pa2"/>
        <w:ind w:left="720"/>
        <w:rPr>
          <w:rFonts w:ascii="Times New Roman" w:hAnsi="Times New Roman"/>
          <w:color w:val="000000"/>
          <w:sz w:val="20"/>
          <w:szCs w:val="20"/>
        </w:rPr>
      </w:pPr>
      <w:r w:rsidRPr="002758EA">
        <w:rPr>
          <w:rFonts w:ascii="Times New Roman" w:hAnsi="Times New Roman"/>
          <w:color w:val="000000"/>
          <w:sz w:val="20"/>
          <w:szCs w:val="20"/>
        </w:rPr>
        <w:t>TRAFFIC, SINGAPORE (069120)                                                                      65-310-80483 (SINGAPORE</w:t>
      </w:r>
      <w:r>
        <w:rPr>
          <w:rFonts w:ascii="Times New Roman" w:hAnsi="Times New Roman"/>
          <w:color w:val="000000"/>
          <w:sz w:val="20"/>
          <w:szCs w:val="20"/>
        </w:rPr>
        <w:t>)</w:t>
      </w:r>
    </w:p>
    <w:p w:rsidR="008B08DF" w:rsidRPr="002758EA" w:rsidRDefault="008B08DF" w:rsidP="00A40B2F">
      <w:pPr>
        <w:pStyle w:val="Pa2"/>
        <w:ind w:left="720"/>
        <w:rPr>
          <w:rFonts w:ascii="Times New Roman" w:hAnsi="Times New Roman"/>
          <w:color w:val="00B0F0"/>
          <w:sz w:val="18"/>
          <w:szCs w:val="18"/>
        </w:rPr>
      </w:pPr>
      <w:r w:rsidRPr="002758EA">
        <w:rPr>
          <w:rFonts w:ascii="Times New Roman" w:hAnsi="Times New Roman"/>
          <w:b/>
          <w:color w:val="C00000"/>
          <w:sz w:val="20"/>
          <w:szCs w:val="20"/>
        </w:rPr>
        <w:t>URL:</w:t>
      </w:r>
      <w:r w:rsidRPr="002758EA">
        <w:rPr>
          <w:rFonts w:ascii="Times New Roman" w:hAnsi="Times New Roman"/>
          <w:sz w:val="20"/>
          <w:szCs w:val="20"/>
        </w:rPr>
        <w:t>https://www.mee</w:t>
      </w:r>
      <w:r>
        <w:rPr>
          <w:rFonts w:ascii="Times New Roman" w:hAnsi="Times New Roman"/>
          <w:sz w:val="20"/>
          <w:szCs w:val="20"/>
        </w:rPr>
        <w:t>tingsint.com/conferences/geriatrics</w:t>
      </w:r>
      <w:r w:rsidRPr="002758EA">
        <w:rPr>
          <w:rFonts w:ascii="Times New Roman" w:hAnsi="Times New Roman"/>
          <w:sz w:val="20"/>
          <w:szCs w:val="20"/>
        </w:rPr>
        <w:tab/>
      </w:r>
      <w:r w:rsidRPr="002758EA">
        <w:rPr>
          <w:rFonts w:ascii="Times New Roman" w:hAnsi="Times New Roman"/>
          <w:color w:val="C00000"/>
          <w:sz w:val="20"/>
          <w:szCs w:val="20"/>
        </w:rPr>
        <w:t xml:space="preserve">                         </w:t>
      </w:r>
      <w:r>
        <w:rPr>
          <w:rFonts w:ascii="Times New Roman" w:hAnsi="Times New Roman"/>
          <w:color w:val="C00000"/>
          <w:sz w:val="20"/>
          <w:szCs w:val="20"/>
        </w:rPr>
        <w:t xml:space="preserve"> </w:t>
      </w:r>
      <w:r w:rsidRPr="002758EA">
        <w:rPr>
          <w:rFonts w:ascii="Times New Roman" w:hAnsi="Times New Roman"/>
          <w:b/>
          <w:color w:val="C00000"/>
          <w:sz w:val="20"/>
          <w:szCs w:val="20"/>
        </w:rPr>
        <w:t xml:space="preserve">Email Id: </w:t>
      </w:r>
      <w:r>
        <w:rPr>
          <w:rFonts w:ascii="Times New Roman" w:hAnsi="Times New Roman"/>
          <w:sz w:val="20"/>
          <w:szCs w:val="20"/>
        </w:rPr>
        <w:t>geriatrics</w:t>
      </w:r>
      <w:r w:rsidR="00240EB6">
        <w:rPr>
          <w:rFonts w:ascii="Times New Roman" w:hAnsi="Times New Roman"/>
          <w:sz w:val="20"/>
          <w:szCs w:val="20"/>
        </w:rPr>
        <w:t>@annualmeetings.net</w:t>
      </w:r>
      <w:r w:rsidRPr="002758EA">
        <w:rPr>
          <w:rFonts w:ascii="Times New Roman" w:hAnsi="Times New Roman"/>
          <w:color w:val="FF0000"/>
          <w:sz w:val="20"/>
          <w:szCs w:val="20"/>
        </w:rPr>
        <w:t xml:space="preserve"> </w:t>
      </w:r>
      <w:r w:rsidRPr="002758EA">
        <w:rPr>
          <w:rFonts w:ascii="Times New Roman" w:hAnsi="Times New Roman"/>
          <w:color w:val="FF0000"/>
          <w:szCs w:val="22"/>
        </w:rPr>
        <w:t xml:space="preserve"> </w:t>
      </w:r>
      <w:r w:rsidRPr="002758EA">
        <w:rPr>
          <w:rFonts w:ascii="Times New Roman" w:hAnsi="Times New Roman"/>
          <w:b/>
          <w:color w:val="C00000"/>
          <w:szCs w:val="22"/>
        </w:rPr>
        <w:t xml:space="preserve">                                        </w:t>
      </w:r>
    </w:p>
    <w:p w:rsidR="00464BBC" w:rsidRPr="00A40B2F" w:rsidRDefault="008B08DF" w:rsidP="00A40B2F">
      <w:pPr>
        <w:pStyle w:val="Footer"/>
        <w:rPr>
          <w:szCs w:val="22"/>
        </w:rPr>
      </w:pPr>
      <w:r w:rsidRPr="00144FA3">
        <w:rPr>
          <w:color w:val="FF0000"/>
          <w:szCs w:val="22"/>
        </w:rPr>
        <w:t xml:space="preserve">                          </w:t>
      </w:r>
      <w:r>
        <w:rPr>
          <w:color w:val="FF0000"/>
          <w:szCs w:val="22"/>
        </w:rPr>
        <w:t xml:space="preserve">                                                                                       </w:t>
      </w:r>
      <w:r w:rsidRPr="00144FA3">
        <w:rPr>
          <w:color w:val="FF0000"/>
          <w:szCs w:val="22"/>
        </w:rPr>
        <w:t xml:space="preserve">                                    </w:t>
      </w:r>
      <w:r w:rsidRPr="00144FA3">
        <w:rPr>
          <w:b/>
          <w:color w:val="FF0000"/>
          <w:szCs w:val="22"/>
        </w:rPr>
        <w:t xml:space="preserve">               </w:t>
      </w:r>
      <w:r>
        <w:rPr>
          <w:b/>
          <w:szCs w:val="22"/>
        </w:rPr>
        <w:t xml:space="preserve">             </w:t>
      </w:r>
    </w:p>
    <w:sectPr w:rsidR="00464BBC" w:rsidRPr="00A40B2F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97658D"/>
    <w:multiLevelType w:val="hybridMultilevel"/>
    <w:tmpl w:val="47FC11FC"/>
    <w:lvl w:ilvl="0" w:tplc="60A0314A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4A88A830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D750D110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E0EEB9E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B34B676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76DAFCA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255CAD46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D54A185A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8988A8DA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1" w15:restartNumberingAfterBreak="0">
    <w:nsid w:val="3E690F20"/>
    <w:multiLevelType w:val="hybridMultilevel"/>
    <w:tmpl w:val="FFA05AFC"/>
    <w:lvl w:ilvl="0" w:tplc="DEC84556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7288298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8A36B482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626E8E64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03BA62A6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1786BA3A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B8E25F44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9149CE8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0A3CFB96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2" w15:restartNumberingAfterBreak="0">
    <w:nsid w:val="422C58AE"/>
    <w:multiLevelType w:val="hybridMultilevel"/>
    <w:tmpl w:val="F2A8D2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BBC"/>
    <w:rsid w:val="000307EF"/>
    <w:rsid w:val="001C237C"/>
    <w:rsid w:val="00240EB6"/>
    <w:rsid w:val="002A27E1"/>
    <w:rsid w:val="00464BBC"/>
    <w:rsid w:val="00495FE0"/>
    <w:rsid w:val="006D0298"/>
    <w:rsid w:val="008B08DF"/>
    <w:rsid w:val="00A40B2F"/>
    <w:rsid w:val="00BA5CDB"/>
    <w:rsid w:val="00E03769"/>
    <w:rsid w:val="00ED3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F867767-7934-46EF-827A-DBF1076D3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34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B08DF"/>
    <w:pPr>
      <w:widowControl/>
      <w:tabs>
        <w:tab w:val="center" w:pos="4680"/>
        <w:tab w:val="right" w:pos="9360"/>
      </w:tabs>
      <w:autoSpaceDE/>
      <w:autoSpaceDN/>
      <w:jc w:val="center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B08DF"/>
    <w:rPr>
      <w:rFonts w:ascii="Times New Roman" w:eastAsia="Times New Roman" w:hAnsi="Times New Roman" w:cs="Times New Roman"/>
      <w:sz w:val="20"/>
      <w:szCs w:val="20"/>
    </w:rPr>
  </w:style>
  <w:style w:type="paragraph" w:customStyle="1" w:styleId="Pa2">
    <w:name w:val="Pa2"/>
    <w:basedOn w:val="Normal"/>
    <w:next w:val="Normal"/>
    <w:uiPriority w:val="99"/>
    <w:rsid w:val="008B08DF"/>
    <w:pPr>
      <w:widowControl/>
      <w:adjustRightInd w:val="0"/>
      <w:spacing w:line="241" w:lineRule="atLeast"/>
    </w:pPr>
    <w:rPr>
      <w:rFonts w:ascii="Tw Cen MT" w:hAnsi="Tw Cen MT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A5CD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A5CD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Reza Najafi</cp:lastModifiedBy>
  <cp:revision>2</cp:revision>
  <cp:lastPrinted>2018-01-24T10:23:00Z</cp:lastPrinted>
  <dcterms:created xsi:type="dcterms:W3CDTF">2018-07-26T08:01:00Z</dcterms:created>
  <dcterms:modified xsi:type="dcterms:W3CDTF">2018-07-26T08:01:00Z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