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BC" w:rsidRDefault="008B08DF">
      <w:pPr>
        <w:pStyle w:val="BodyText"/>
        <w:ind w:left="848"/>
        <w:rPr>
          <w:sz w:val="20"/>
        </w:rPr>
      </w:pPr>
      <w:r>
        <w:rPr>
          <w:noProof/>
          <w:sz w:val="20"/>
        </w:rPr>
        <w:drawing>
          <wp:inline distT="0" distB="0" distL="0" distR="0">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Heading1"/>
        <w:ind w:left="1105" w:right="1062"/>
        <w:jc w:val="center"/>
      </w:pPr>
      <w:r>
        <w:rPr>
          <w:color w:val="585858"/>
          <w:u w:val="thick" w:color="585858"/>
        </w:rPr>
        <w:t>Abstract Template</w:t>
      </w:r>
    </w:p>
    <w:p w:rsidR="00464BBC" w:rsidRDefault="00464BBC">
      <w:pPr>
        <w:pStyle w:val="BodyText"/>
        <w:rPr>
          <w:b/>
          <w:sz w:val="14"/>
        </w:rPr>
      </w:pPr>
    </w:p>
    <w:p w:rsidR="00464BBC" w:rsidRDefault="006D0298">
      <w:pPr>
        <w:spacing w:before="92"/>
        <w:ind w:left="594" w:right="151"/>
        <w:rPr>
          <w:b/>
        </w:rPr>
      </w:pPr>
      <w:r>
        <w:rPr>
          <w:b/>
          <w:color w:val="585858"/>
        </w:rPr>
        <w:t xml:space="preserve">Title: </w:t>
      </w:r>
      <w:r w:rsidR="004B5E4E">
        <w:rPr>
          <w:b/>
          <w:color w:val="585858"/>
        </w:rPr>
        <w:t xml:space="preserve">Management of Late Life Depression </w:t>
      </w:r>
    </w:p>
    <w:p w:rsidR="00464BBC" w:rsidRDefault="004B5E4E">
      <w:pPr>
        <w:pStyle w:val="Heading3"/>
        <w:spacing w:line="214" w:lineRule="exact"/>
        <w:ind w:left="594" w:firstLine="0"/>
      </w:pPr>
      <w:r>
        <w:rPr>
          <w:color w:val="585858"/>
        </w:rPr>
        <w:t>J. Craig Nelson</w:t>
      </w:r>
      <w:r w:rsidR="006D0298">
        <w:rPr>
          <w:color w:val="585858"/>
          <w:position w:val="9"/>
          <w:sz w:val="12"/>
        </w:rPr>
        <w:t>1</w:t>
      </w:r>
    </w:p>
    <w:p w:rsidR="00464BBC" w:rsidRDefault="006D0298" w:rsidP="004B5E4E">
      <w:pPr>
        <w:pStyle w:val="BodyText"/>
        <w:spacing w:before="126" w:line="231" w:lineRule="exact"/>
        <w:ind w:left="594"/>
      </w:pPr>
      <w:r>
        <w:rPr>
          <w:color w:val="585858"/>
          <w:position w:val="9"/>
          <w:sz w:val="12"/>
        </w:rPr>
        <w:t>1</w:t>
      </w:r>
      <w:r>
        <w:rPr>
          <w:color w:val="585858"/>
        </w:rPr>
        <w:t xml:space="preserve">Department of </w:t>
      </w:r>
      <w:r w:rsidR="004B5E4E">
        <w:rPr>
          <w:color w:val="585858"/>
        </w:rPr>
        <w:t xml:space="preserve">Psychiatry, University of California San Francisco, San Francisco CA, USA </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bookmarkStart w:id="0" w:name="_GoBack"/>
      <w:bookmarkEnd w:id="0"/>
    </w:p>
    <w:p w:rsidR="00464BBC" w:rsidRDefault="006D0298">
      <w:pPr>
        <w:pStyle w:val="Heading3"/>
        <w:spacing w:before="114"/>
        <w:ind w:left="426" w:right="9" w:firstLine="0"/>
        <w:jc w:val="both"/>
      </w:pPr>
      <w:r>
        <w:rPr>
          <w:color w:val="585858"/>
        </w:rPr>
        <w:lastRenderedPageBreak/>
        <w:t xml:space="preserve">Keywords: </w:t>
      </w:r>
      <w:r w:rsidR="004B5E4E">
        <w:rPr>
          <w:color w:val="585858"/>
        </w:rPr>
        <w:t>Geriatric, Depression, Treatment</w:t>
      </w:r>
    </w:p>
    <w:p w:rsidR="00464BBC" w:rsidRDefault="00464BBC">
      <w:pPr>
        <w:pStyle w:val="BodyText"/>
        <w:spacing w:before="10"/>
        <w:rPr>
          <w:b/>
        </w:rPr>
      </w:pPr>
    </w:p>
    <w:p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464BBC" w:rsidRDefault="004B5E4E">
      <w:pPr>
        <w:pStyle w:val="BodyText"/>
        <w:spacing w:before="117"/>
        <w:ind w:left="426"/>
        <w:jc w:val="both"/>
      </w:pPr>
      <w:r>
        <w:rPr>
          <w:color w:val="585858"/>
        </w:rPr>
        <w:t>Major Depression is common in late life.  I</w:t>
      </w:r>
      <w:r w:rsidR="003B2E58">
        <w:rPr>
          <w:color w:val="585858"/>
        </w:rPr>
        <w:t>t</w:t>
      </w:r>
      <w:r>
        <w:rPr>
          <w:color w:val="585858"/>
        </w:rPr>
        <w:t xml:space="preserve"> not only causes suffering but it contributes to </w:t>
      </w:r>
      <w:proofErr w:type="gramStart"/>
      <w:r>
        <w:rPr>
          <w:color w:val="585858"/>
        </w:rPr>
        <w:t>disability,</w:t>
      </w:r>
      <w:proofErr w:type="gramEnd"/>
      <w:r>
        <w:rPr>
          <w:color w:val="585858"/>
        </w:rPr>
        <w:t xml:space="preserve"> aggravates the course of medical illness and increases mortality.  Both psychotherapy and antidepressants are effective in late life depression.  In a systematic review </w:t>
      </w:r>
      <w:r w:rsidR="00CE7958">
        <w:rPr>
          <w:color w:val="585858"/>
        </w:rPr>
        <w:t xml:space="preserve">of older depressed adults </w:t>
      </w:r>
      <w:r>
        <w:rPr>
          <w:color w:val="585858"/>
        </w:rPr>
        <w:t>we found 27 trials of psychotherapy with 37 comparisons</w:t>
      </w:r>
      <w:r w:rsidR="001A0F2E">
        <w:rPr>
          <w:color w:val="585858"/>
        </w:rPr>
        <w:t xml:space="preserve"> and </w:t>
      </w:r>
      <w:proofErr w:type="gramStart"/>
      <w:r w:rsidR="001A0F2E">
        <w:rPr>
          <w:color w:val="585858"/>
        </w:rPr>
        <w:t>2,245 subjects</w:t>
      </w:r>
      <w:r>
        <w:rPr>
          <w:color w:val="585858"/>
        </w:rPr>
        <w:t>.</w:t>
      </w:r>
      <w:r w:rsidRPr="004B5E4E">
        <w:rPr>
          <w:color w:val="585858"/>
          <w:vertAlign w:val="superscript"/>
        </w:rPr>
        <w:t>1</w:t>
      </w:r>
      <w:r>
        <w:rPr>
          <w:color w:val="585858"/>
        </w:rPr>
        <w:t xml:space="preserve"> Ps</w:t>
      </w:r>
      <w:r w:rsidR="001A0F2E">
        <w:rPr>
          <w:color w:val="585858"/>
        </w:rPr>
        <w:t>yc</w:t>
      </w:r>
      <w:r>
        <w:rPr>
          <w:color w:val="585858"/>
        </w:rPr>
        <w:t>hotherapy</w:t>
      </w:r>
      <w:proofErr w:type="gramEnd"/>
      <w:r>
        <w:rPr>
          <w:color w:val="585858"/>
        </w:rPr>
        <w:t xml:space="preserve"> was more effective than the control</w:t>
      </w:r>
      <w:r w:rsidR="001A0F2E">
        <w:rPr>
          <w:color w:val="585858"/>
        </w:rPr>
        <w:t xml:space="preserve"> condition</w:t>
      </w:r>
      <w:r>
        <w:rPr>
          <w:color w:val="585858"/>
        </w:rPr>
        <w:t xml:space="preserve"> but the effect size varied greatly with the type of control.  Trials with waitlist controls showed a large effect size while those with a supportive therapy control had a smaller effect similar to that of antidepressant treatment.  Problem Solving Therapy had the best evidence for efficacy.  We conducted a systematic review of second generation antidepressants in community dwelling adults </w:t>
      </w:r>
      <w:r w:rsidR="001A0F2E">
        <w:rPr>
          <w:color w:val="585858"/>
        </w:rPr>
        <w:t>60 years and older with Major Depression.</w:t>
      </w:r>
      <w:r w:rsidR="001A0F2E" w:rsidRPr="001A0F2E">
        <w:rPr>
          <w:color w:val="585858"/>
          <w:vertAlign w:val="superscript"/>
        </w:rPr>
        <w:t>2</w:t>
      </w:r>
      <w:r w:rsidR="001A0F2E">
        <w:rPr>
          <w:color w:val="585858"/>
        </w:rPr>
        <w:t xml:space="preserve"> 10 trials with </w:t>
      </w:r>
      <w:r w:rsidR="00CE7958">
        <w:rPr>
          <w:color w:val="585858"/>
        </w:rPr>
        <w:t>4,165</w:t>
      </w:r>
      <w:r w:rsidR="001A0F2E">
        <w:rPr>
          <w:color w:val="585858"/>
        </w:rPr>
        <w:t xml:space="preserve"> subjects demonstrated antidepressants were more effective than placebo but the effect size was small resulting in a number-needed-to-treat of 11.  We were able to obtain individual patient data from the sponsors of each of the 10 studies with which we performed a patient level analysis of moderators of antidepressant </w:t>
      </w:r>
      <w:proofErr w:type="gramStart"/>
      <w:r w:rsidR="001A0F2E">
        <w:rPr>
          <w:color w:val="585858"/>
        </w:rPr>
        <w:t>response.</w:t>
      </w:r>
      <w:r w:rsidR="001A0F2E" w:rsidRPr="001A0F2E">
        <w:rPr>
          <w:color w:val="585858"/>
          <w:vertAlign w:val="superscript"/>
        </w:rPr>
        <w:t>3</w:t>
      </w:r>
      <w:r w:rsidR="001A0F2E">
        <w:rPr>
          <w:color w:val="585858"/>
        </w:rPr>
        <w:t xml:space="preserve">  Interestingly</w:t>
      </w:r>
      <w:proofErr w:type="gramEnd"/>
      <w:r w:rsidR="001A0F2E">
        <w:rPr>
          <w:color w:val="585858"/>
        </w:rPr>
        <w:t xml:space="preserve"> age was not a significant moderator. The primary moderator was the lifetime duration of Major Depression. </w:t>
      </w:r>
      <w:proofErr w:type="gramStart"/>
      <w:r w:rsidR="001A0F2E">
        <w:rPr>
          <w:color w:val="585858"/>
        </w:rPr>
        <w:t>The longer the duration, the lower the placebo response and the greater the drug placebo difference.</w:t>
      </w:r>
      <w:proofErr w:type="gramEnd"/>
      <w:r w:rsidR="001A0F2E">
        <w:rPr>
          <w:color w:val="585858"/>
        </w:rPr>
        <w:t xml:space="preserve"> The finding was replicated in a mixed age sample.</w:t>
      </w:r>
      <w:r w:rsidR="001A0F2E" w:rsidRPr="001A0F2E">
        <w:rPr>
          <w:color w:val="585858"/>
          <w:vertAlign w:val="superscript"/>
        </w:rPr>
        <w:t>4</w:t>
      </w:r>
      <w:r w:rsidR="001A0F2E">
        <w:rPr>
          <w:color w:val="585858"/>
        </w:rPr>
        <w:t xml:space="preserve">  </w:t>
      </w:r>
    </w:p>
    <w:p w:rsidR="00464BBC" w:rsidRDefault="00464BBC">
      <w:pPr>
        <w:pStyle w:val="BodyText"/>
        <w:spacing w:before="2"/>
      </w:pPr>
    </w:p>
    <w:p w:rsidR="00303E21" w:rsidRPr="00303E21" w:rsidRDefault="006D0298" w:rsidP="00303E21">
      <w:pPr>
        <w:pStyle w:val="Heading3"/>
        <w:numPr>
          <w:ilvl w:val="0"/>
          <w:numId w:val="1"/>
        </w:numPr>
        <w:tabs>
          <w:tab w:val="left" w:pos="1914"/>
          <w:tab w:val="left" w:pos="1915"/>
        </w:tabs>
        <w:ind w:left="1914" w:hanging="494"/>
        <w:jc w:val="left"/>
      </w:pPr>
      <w:r>
        <w:rPr>
          <w:color w:val="585858"/>
        </w:rPr>
        <w:t>Image:</w:t>
      </w:r>
    </w:p>
    <w:p w:rsidR="00303E21" w:rsidRDefault="005F15E8" w:rsidP="005F15E8">
      <w:pPr>
        <w:pStyle w:val="Heading3"/>
        <w:tabs>
          <w:tab w:val="left" w:pos="1914"/>
          <w:tab w:val="left" w:pos="1915"/>
        </w:tabs>
        <w:ind w:left="0" w:firstLine="0"/>
      </w:pPr>
      <w:r>
        <w:t xml:space="preserve">       </w:t>
      </w:r>
      <w:r>
        <w:rPr>
          <w:noProof/>
        </w:rPr>
        <w:drawing>
          <wp:inline distT="0" distB="0" distL="0" distR="0" wp14:anchorId="71B083B8" wp14:editId="1BBA2720">
            <wp:extent cx="3349993" cy="248080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5803" cy="2485110"/>
                    </a:xfrm>
                    <a:prstGeom prst="rect">
                      <a:avLst/>
                    </a:prstGeom>
                    <a:noFill/>
                  </pic:spPr>
                </pic:pic>
              </a:graphicData>
            </a:graphic>
          </wp:inline>
        </w:drawing>
      </w:r>
    </w:p>
    <w:p w:rsidR="005F15E8" w:rsidRDefault="005F15E8" w:rsidP="003B2E58">
      <w:pPr>
        <w:pStyle w:val="ListParagraph"/>
        <w:tabs>
          <w:tab w:val="left" w:pos="1758"/>
        </w:tabs>
        <w:spacing w:before="92"/>
        <w:ind w:firstLine="0"/>
        <w:jc w:val="right"/>
        <w:rPr>
          <w:b/>
          <w:sz w:val="19"/>
        </w:rPr>
      </w:pPr>
    </w:p>
    <w:p w:rsidR="003B2E58" w:rsidRPr="003B2E58" w:rsidRDefault="003B2E58" w:rsidP="003B2E58">
      <w:pPr>
        <w:tabs>
          <w:tab w:val="left" w:pos="1758"/>
        </w:tabs>
        <w:spacing w:before="92"/>
        <w:ind w:left="1310"/>
        <w:rPr>
          <w:b/>
          <w:sz w:val="19"/>
        </w:rPr>
      </w:pPr>
      <w:r w:rsidRPr="003B2E58">
        <w:rPr>
          <w:b/>
          <w:color w:val="585858"/>
          <w:sz w:val="19"/>
        </w:rPr>
        <w:t xml:space="preserve"> </w:t>
      </w:r>
    </w:p>
    <w:p w:rsidR="003B2E58" w:rsidRPr="003B2E58" w:rsidRDefault="003B2E58" w:rsidP="003B2E58">
      <w:pPr>
        <w:tabs>
          <w:tab w:val="left" w:pos="1758"/>
        </w:tabs>
        <w:spacing w:before="92"/>
        <w:ind w:left="1310"/>
        <w:rPr>
          <w:b/>
          <w:sz w:val="19"/>
        </w:rPr>
      </w:pPr>
    </w:p>
    <w:p w:rsidR="00464BBC" w:rsidRPr="003B2E58" w:rsidRDefault="006D0298" w:rsidP="003B2E58">
      <w:pPr>
        <w:pStyle w:val="ListParagraph"/>
        <w:numPr>
          <w:ilvl w:val="0"/>
          <w:numId w:val="1"/>
        </w:numPr>
        <w:tabs>
          <w:tab w:val="left" w:pos="1758"/>
        </w:tabs>
        <w:spacing w:before="92"/>
        <w:ind w:left="1757"/>
        <w:jc w:val="left"/>
        <w:rPr>
          <w:b/>
          <w:sz w:val="19"/>
        </w:rPr>
      </w:pPr>
      <w:r w:rsidRPr="003B2E58">
        <w:rPr>
          <w:b/>
          <w:color w:val="585858"/>
          <w:sz w:val="19"/>
        </w:rPr>
        <w:lastRenderedPageBreak/>
        <w:t>Reference</w:t>
      </w:r>
      <w:r w:rsidR="005F15E8" w:rsidRPr="003B2E58">
        <w:rPr>
          <w:b/>
          <w:color w:val="585858"/>
          <w:sz w:val="19"/>
        </w:rPr>
        <w:t>s</w:t>
      </w:r>
      <w:r w:rsidRPr="003B2E58">
        <w:rPr>
          <w:b/>
          <w:color w:val="585858"/>
          <w:sz w:val="19"/>
        </w:rPr>
        <w:t>:</w:t>
      </w:r>
    </w:p>
    <w:p w:rsidR="00464BBC" w:rsidRDefault="00464BBC">
      <w:pPr>
        <w:pStyle w:val="BodyText"/>
        <w:spacing w:before="9"/>
        <w:rPr>
          <w:b/>
          <w:sz w:val="18"/>
        </w:rPr>
      </w:pPr>
    </w:p>
    <w:p w:rsidR="004147B0" w:rsidRDefault="004147B0" w:rsidP="004147B0">
      <w:pPr>
        <w:pStyle w:val="BodyText"/>
        <w:numPr>
          <w:ilvl w:val="0"/>
          <w:numId w:val="5"/>
        </w:numPr>
        <w:tabs>
          <w:tab w:val="left" w:pos="1037"/>
        </w:tabs>
        <w:ind w:right="696"/>
        <w:rPr>
          <w:color w:val="585858"/>
        </w:rPr>
      </w:pPr>
      <w:r w:rsidRPr="004147B0">
        <w:rPr>
          <w:color w:val="585858"/>
        </w:rPr>
        <w:t xml:space="preserve">Huang AX, Delucchi K, Dunn LB, Nelson JC.  A systematic review and meta-analysis of psychotherapy for late-life depression. Am J </w:t>
      </w:r>
      <w:proofErr w:type="spellStart"/>
      <w:r w:rsidRPr="004147B0">
        <w:rPr>
          <w:color w:val="585858"/>
        </w:rPr>
        <w:t>Geriatr</w:t>
      </w:r>
      <w:proofErr w:type="spellEnd"/>
      <w:r w:rsidRPr="004147B0">
        <w:rPr>
          <w:color w:val="585858"/>
        </w:rPr>
        <w:t xml:space="preserve"> Psychiatry. 2015</w:t>
      </w:r>
      <w:proofErr w:type="gramStart"/>
      <w:r w:rsidRPr="004147B0">
        <w:rPr>
          <w:color w:val="585858"/>
        </w:rPr>
        <w:t>;23:261</w:t>
      </w:r>
      <w:proofErr w:type="gramEnd"/>
      <w:r w:rsidRPr="004147B0">
        <w:rPr>
          <w:color w:val="585858"/>
        </w:rPr>
        <w:t xml:space="preserve">-73. </w:t>
      </w:r>
    </w:p>
    <w:p w:rsidR="004147B0" w:rsidRDefault="004147B0" w:rsidP="004147B0">
      <w:pPr>
        <w:pStyle w:val="BodyText"/>
        <w:numPr>
          <w:ilvl w:val="0"/>
          <w:numId w:val="5"/>
        </w:numPr>
        <w:tabs>
          <w:tab w:val="left" w:pos="1037"/>
        </w:tabs>
        <w:ind w:right="696"/>
        <w:rPr>
          <w:color w:val="585858"/>
        </w:rPr>
      </w:pPr>
      <w:r>
        <w:rPr>
          <w:color w:val="585858"/>
        </w:rPr>
        <w:t>Nels</w:t>
      </w:r>
      <w:r w:rsidRPr="004147B0">
        <w:rPr>
          <w:color w:val="585858"/>
        </w:rPr>
        <w:t>on JC, Delucchi K, Schneider LS.  The efficacy of second generation antidepressants in late life depression: a meta-analysis. Am J Geriatric Psychiatry, 2008</w:t>
      </w:r>
      <w:proofErr w:type="gramStart"/>
      <w:r w:rsidRPr="004147B0">
        <w:rPr>
          <w:color w:val="585858"/>
        </w:rPr>
        <w:t>;16:558</w:t>
      </w:r>
      <w:proofErr w:type="gramEnd"/>
      <w:r w:rsidRPr="004147B0">
        <w:rPr>
          <w:color w:val="585858"/>
        </w:rPr>
        <w:t>-567.</w:t>
      </w:r>
    </w:p>
    <w:p w:rsidR="004147B0" w:rsidRDefault="004147B0" w:rsidP="004147B0">
      <w:pPr>
        <w:pStyle w:val="BodyText"/>
        <w:numPr>
          <w:ilvl w:val="0"/>
          <w:numId w:val="5"/>
        </w:numPr>
        <w:tabs>
          <w:tab w:val="left" w:pos="1037"/>
        </w:tabs>
        <w:ind w:right="696"/>
        <w:rPr>
          <w:color w:val="585858"/>
        </w:rPr>
      </w:pPr>
      <w:r>
        <w:rPr>
          <w:color w:val="585858"/>
        </w:rPr>
        <w:t xml:space="preserve">Nelson JC, </w:t>
      </w:r>
      <w:r w:rsidRPr="004147B0">
        <w:rPr>
          <w:color w:val="585858"/>
        </w:rPr>
        <w:t>Delucchi K, Schneider LS. Moderators of outcome in late life depression: A patient-level meta-analysis, Am J Psychiatry, 2013; 170:651–659.</w:t>
      </w:r>
    </w:p>
    <w:p w:rsidR="004147B0" w:rsidRDefault="004147B0" w:rsidP="004147B0">
      <w:pPr>
        <w:pStyle w:val="BodyText"/>
        <w:numPr>
          <w:ilvl w:val="0"/>
          <w:numId w:val="5"/>
        </w:numPr>
        <w:tabs>
          <w:tab w:val="left" w:pos="1037"/>
        </w:tabs>
        <w:ind w:right="696"/>
        <w:rPr>
          <w:color w:val="585858"/>
        </w:rPr>
      </w:pPr>
      <w:r w:rsidRPr="004147B0">
        <w:rPr>
          <w:color w:val="585858"/>
        </w:rPr>
        <w:t xml:space="preserve">Montgomery SA, </w:t>
      </w:r>
      <w:proofErr w:type="spellStart"/>
      <w:r w:rsidRPr="004147B0">
        <w:rPr>
          <w:color w:val="585858"/>
        </w:rPr>
        <w:t>Gommoll</w:t>
      </w:r>
      <w:proofErr w:type="spellEnd"/>
      <w:r w:rsidRPr="004147B0">
        <w:rPr>
          <w:color w:val="585858"/>
        </w:rPr>
        <w:t xml:space="preserve"> CP, Chen C, Greenberg WM. Efficacy of levomilnacipran extended-release in major depressive disorder: pooled analysis of 5 double-blind, placebo-controlled trials. CNS </w:t>
      </w:r>
      <w:proofErr w:type="spellStart"/>
      <w:r w:rsidRPr="004147B0">
        <w:rPr>
          <w:color w:val="585858"/>
        </w:rPr>
        <w:t>Spectr</w:t>
      </w:r>
      <w:proofErr w:type="spellEnd"/>
      <w:r w:rsidRPr="004147B0">
        <w:rPr>
          <w:color w:val="585858"/>
        </w:rPr>
        <w:t>. 2015</w:t>
      </w:r>
      <w:proofErr w:type="gramStart"/>
      <w:r w:rsidRPr="004147B0">
        <w:rPr>
          <w:color w:val="585858"/>
        </w:rPr>
        <w:t>;20</w:t>
      </w:r>
      <w:proofErr w:type="gramEnd"/>
      <w:r w:rsidRPr="004147B0">
        <w:rPr>
          <w:color w:val="585858"/>
        </w:rPr>
        <w:t>(2):148-56.</w:t>
      </w:r>
    </w:p>
    <w:p w:rsidR="00464BBC" w:rsidRDefault="00464BBC">
      <w:pPr>
        <w:pStyle w:val="BodyText"/>
        <w:spacing w:before="2"/>
      </w:pPr>
    </w:p>
    <w:p w:rsidR="00464BBC" w:rsidRDefault="006D0298">
      <w:pPr>
        <w:pStyle w:val="Heading3"/>
        <w:numPr>
          <w:ilvl w:val="0"/>
          <w:numId w:val="1"/>
        </w:numPr>
        <w:tabs>
          <w:tab w:val="left" w:pos="1758"/>
        </w:tabs>
        <w:ind w:left="1757"/>
        <w:jc w:val="left"/>
      </w:pPr>
      <w:r>
        <w:rPr>
          <w:color w:val="585858"/>
        </w:rPr>
        <w:t>Biography:</w:t>
      </w:r>
    </w:p>
    <w:p w:rsidR="005F15E8" w:rsidRPr="005F15E8" w:rsidRDefault="005F15E8" w:rsidP="005F15E8">
      <w:pPr>
        <w:pStyle w:val="BodyText"/>
        <w:spacing w:before="1"/>
        <w:rPr>
          <w:color w:val="585858"/>
        </w:rPr>
      </w:pPr>
    </w:p>
    <w:p w:rsidR="005F15E8" w:rsidRPr="005F15E8" w:rsidRDefault="005F15E8" w:rsidP="005F15E8">
      <w:pPr>
        <w:pStyle w:val="BodyText"/>
        <w:spacing w:before="1"/>
        <w:ind w:left="720"/>
        <w:rPr>
          <w:color w:val="585858"/>
        </w:rPr>
      </w:pPr>
      <w:r w:rsidRPr="005F15E8">
        <w:rPr>
          <w:color w:val="585858"/>
        </w:rPr>
        <w:t xml:space="preserve">Dr. Nelson is Professor of Psychiatry at the University of California-San Francisco.  He holds the Leon J Epstein M.D. Chair in Geriatric Psychiatry and is Director of Geriatric Psychiatry at UCSF.  Dr. has published over 200 articles, books and chapters including the text, Geriatric Psychopharmacology.  Dr. Nelson is a member of several professional organizations. He was one of the founding members of the American Society of Clinical Psychopharmacology and served as its President from 1999 to 2003. He served as the editor of the ASCP Corner in the Journal of Clinical Psychiatry until 2017. </w:t>
      </w:r>
    </w:p>
    <w:p w:rsidR="00464BBC" w:rsidRDefault="00464BBC">
      <w:pPr>
        <w:pStyle w:val="BodyText"/>
        <w:spacing w:before="1"/>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5F15E8" w:rsidP="005F15E8">
      <w:pPr>
        <w:pStyle w:val="BodyText"/>
        <w:spacing w:before="7"/>
        <w:ind w:left="720"/>
        <w:rPr>
          <w:b/>
          <w:sz w:val="15"/>
        </w:rPr>
      </w:pPr>
      <w:r>
        <w:rPr>
          <w:noProof/>
        </w:rPr>
        <w:drawing>
          <wp:inline distT="0" distB="0" distL="0" distR="0">
            <wp:extent cx="1049533" cy="131196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lson__james_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9680" cy="1312148"/>
                    </a:xfrm>
                    <a:prstGeom prst="rect">
                      <a:avLst/>
                    </a:prstGeom>
                  </pic:spPr>
                </pic:pic>
              </a:graphicData>
            </a:graphic>
          </wp:inline>
        </w:drawing>
      </w:r>
    </w:p>
    <w:p w:rsidR="005F15E8" w:rsidRDefault="006D0298">
      <w:pPr>
        <w:pStyle w:val="BodyText"/>
        <w:spacing w:before="172"/>
        <w:ind w:left="316" w:right="4143"/>
        <w:rPr>
          <w:color w:val="585858"/>
        </w:rPr>
      </w:pPr>
      <w:r>
        <w:rPr>
          <w:color w:val="585858"/>
        </w:rPr>
        <w:t xml:space="preserve">Full Name: </w:t>
      </w:r>
      <w:r w:rsidR="005F15E8">
        <w:rPr>
          <w:color w:val="585858"/>
        </w:rPr>
        <w:t>J. Craig Nelson MD</w:t>
      </w:r>
    </w:p>
    <w:p w:rsidR="005F15E8" w:rsidRDefault="006D0298">
      <w:pPr>
        <w:pStyle w:val="BodyText"/>
        <w:spacing w:before="172"/>
        <w:ind w:left="316" w:right="4143"/>
        <w:rPr>
          <w:color w:val="585858"/>
        </w:rPr>
      </w:pPr>
      <w:r>
        <w:rPr>
          <w:color w:val="585858"/>
        </w:rPr>
        <w:t xml:space="preserve">Contact number: </w:t>
      </w:r>
      <w:r w:rsidR="005F15E8">
        <w:rPr>
          <w:color w:val="585858"/>
        </w:rPr>
        <w:t>415-476-7405</w:t>
      </w:r>
    </w:p>
    <w:p w:rsidR="00464BBC" w:rsidRDefault="006D0298">
      <w:pPr>
        <w:pStyle w:val="BodyText"/>
        <w:ind w:left="316"/>
      </w:pPr>
      <w:r>
        <w:rPr>
          <w:color w:val="585858"/>
        </w:rPr>
        <w:t>Session name/ number:</w:t>
      </w:r>
    </w:p>
    <w:p w:rsidR="00464BBC" w:rsidRDefault="006D0298">
      <w:pPr>
        <w:pStyle w:val="BodyText"/>
        <w:ind w:left="316" w:right="1786"/>
        <w:rPr>
          <w:sz w:val="18"/>
        </w:rPr>
      </w:pPr>
      <w:r>
        <w:rPr>
          <w:color w:val="585858"/>
        </w:rPr>
        <w:t>Category: (Oral presentation/ Poster presentation) Passport Number</w:t>
      </w:r>
      <w:r>
        <w:rPr>
          <w:color w:val="585858"/>
          <w:sz w:val="18"/>
        </w:rPr>
        <w:t>:</w:t>
      </w:r>
      <w:r w:rsidR="005F15E8">
        <w:rPr>
          <w:color w:val="585858"/>
          <w:sz w:val="18"/>
        </w:rPr>
        <w:t xml:space="preserve"> </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BodyText"/>
        <w:spacing w:line="55" w:lineRule="exact"/>
        <w:ind w:left="107"/>
        <w:rPr>
          <w:sz w:val="5"/>
        </w:rPr>
      </w:pPr>
    </w:p>
    <w:p w:rsidR="008B08DF" w:rsidRDefault="008B08DF" w:rsidP="003B2E58">
      <w:pPr>
        <w:pStyle w:val="Pa2"/>
        <w:pBdr>
          <w:top w:val="single" w:sz="4" w:space="15" w:color="auto"/>
        </w:pBdr>
        <w:rPr>
          <w:rFonts w:ascii="Times New Roman" w:hAnsi="Times New Roman"/>
          <w:b/>
          <w:bCs/>
          <w:color w:val="FF0000"/>
          <w:sz w:val="22"/>
          <w:szCs w:val="22"/>
        </w:rPr>
      </w:pPr>
      <w:r>
        <w:t xml:space="preserve">                                                   </w:t>
      </w:r>
      <w:proofErr w:type="gramStart"/>
      <w:r>
        <w:rPr>
          <w:sz w:val="16"/>
          <w:szCs w:val="16"/>
        </w:rPr>
        <w:t xml:space="preserve">Copyright © 2016-2018 Meetings </w:t>
      </w:r>
      <w:proofErr w:type="spellStart"/>
      <w:r>
        <w:rPr>
          <w:sz w:val="16"/>
          <w:szCs w:val="16"/>
        </w:rPr>
        <w:t>Int</w:t>
      </w:r>
      <w:proofErr w:type="spellEnd"/>
      <w:r>
        <w:rPr>
          <w:sz w:val="16"/>
          <w:szCs w:val="16"/>
        </w:rPr>
        <w:t xml:space="preserve"> PTE Ltd, All Rights Reserved.</w:t>
      </w:r>
      <w:proofErr w:type="gramEnd"/>
    </w:p>
    <w:p w:rsidR="008B08DF" w:rsidRPr="002758EA" w:rsidRDefault="008B08DF" w:rsidP="003B2E58">
      <w:pPr>
        <w:pStyle w:val="Pa2"/>
        <w:pBdr>
          <w:top w:val="single" w:sz="4" w:space="15"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w:t>
      </w:r>
      <w:proofErr w:type="spellStart"/>
      <w:r w:rsidRPr="002758EA">
        <w:rPr>
          <w:rFonts w:ascii="Times New Roman" w:hAnsi="Times New Roman"/>
          <w:b/>
          <w:bCs/>
          <w:color w:val="C00000"/>
          <w:sz w:val="20"/>
          <w:szCs w:val="20"/>
        </w:rPr>
        <w:t>Pte</w:t>
      </w:r>
      <w:proofErr w:type="spellEnd"/>
      <w:r w:rsidRPr="002758EA">
        <w:rPr>
          <w:rFonts w:ascii="Times New Roman" w:hAnsi="Times New Roman"/>
          <w:b/>
          <w:bCs/>
          <w:color w:val="C00000"/>
          <w:sz w:val="20"/>
          <w:szCs w:val="20"/>
        </w:rPr>
        <w:t xml:space="preserve"> Ltd                                                                               </w:t>
      </w:r>
    </w:p>
    <w:p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lastRenderedPageBreak/>
        <w:t xml:space="preserve">     TRAFFIC, SINGAPORE (069120)                                                                      65-310-80483 (SINGAPORE</w:t>
      </w:r>
      <w:r>
        <w:rPr>
          <w:rFonts w:ascii="Times New Roman" w:hAnsi="Times New Roman"/>
          <w:color w:val="000000"/>
          <w:sz w:val="20"/>
          <w:szCs w:val="20"/>
        </w:rPr>
        <w:t>)</w:t>
      </w:r>
    </w:p>
    <w:p w:rsidR="00464BBC" w:rsidRPr="003B2E58" w:rsidRDefault="008B08DF" w:rsidP="003B2E58">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1C237C">
        <w:rPr>
          <w:rFonts w:ascii="Times New Roman" w:hAnsi="Times New Roman"/>
          <w:sz w:val="20"/>
          <w:szCs w:val="20"/>
        </w:rPr>
        <w:t>conference@</w:t>
      </w:r>
      <w:r w:rsidRPr="002758EA">
        <w:rPr>
          <w:rFonts w:ascii="Times New Roman" w:hAnsi="Times New Roman"/>
          <w:sz w:val="20"/>
          <w:szCs w:val="20"/>
        </w:rPr>
        <w:t>meet</w:t>
      </w:r>
      <w:r w:rsidR="001C237C">
        <w:rPr>
          <w:rFonts w:ascii="Times New Roman" w:hAnsi="Times New Roman"/>
          <w:sz w:val="20"/>
          <w:szCs w:val="20"/>
        </w:rPr>
        <w:t>ingseries</w:t>
      </w:r>
      <w:r w:rsidRPr="002758EA">
        <w:rPr>
          <w:rFonts w:ascii="Times New Roman" w:hAnsi="Times New Roman"/>
          <w:sz w:val="20"/>
          <w:szCs w:val="20"/>
        </w:rPr>
        <w:t>.org</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sidR="003B2E58">
        <w:rPr>
          <w:b/>
          <w:szCs w:val="22"/>
        </w:rPr>
        <w:t xml:space="preserve">            </w:t>
      </w:r>
    </w:p>
    <w:sectPr w:rsidR="00464BBC" w:rsidRPr="003B2E58">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42A2E"/>
    <w:multiLevelType w:val="hybridMultilevel"/>
    <w:tmpl w:val="C4568946"/>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1">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3">
    <w:nsid w:val="4CEA66AA"/>
    <w:multiLevelType w:val="hybridMultilevel"/>
    <w:tmpl w:val="16D075E2"/>
    <w:lvl w:ilvl="0" w:tplc="5CB2AFC8">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4">
    <w:nsid w:val="7FC20408"/>
    <w:multiLevelType w:val="hybridMultilevel"/>
    <w:tmpl w:val="C7D60C96"/>
    <w:lvl w:ilvl="0" w:tplc="0409000F">
      <w:start w:val="1"/>
      <w:numFmt w:val="decimal"/>
      <w:lvlText w:val="%1."/>
      <w:lvlJc w:val="left"/>
      <w:pPr>
        <w:ind w:left="1397" w:hanging="360"/>
      </w:p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1A0F2E"/>
    <w:rsid w:val="001C237C"/>
    <w:rsid w:val="002A27E1"/>
    <w:rsid w:val="00303E21"/>
    <w:rsid w:val="003B2E58"/>
    <w:rsid w:val="004147B0"/>
    <w:rsid w:val="00464BBC"/>
    <w:rsid w:val="004B5E4E"/>
    <w:rsid w:val="005F15E8"/>
    <w:rsid w:val="006D0298"/>
    <w:rsid w:val="008B08DF"/>
    <w:rsid w:val="009803FE"/>
    <w:rsid w:val="00CE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3496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UCSF</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Nelson, Craig</cp:lastModifiedBy>
  <cp:revision>2</cp:revision>
  <cp:lastPrinted>2018-01-24T10:23:00Z</cp:lastPrinted>
  <dcterms:created xsi:type="dcterms:W3CDTF">2018-06-20T19:23:00Z</dcterms:created>
  <dcterms:modified xsi:type="dcterms:W3CDTF">2018-06-20T19:23:00Z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