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585" w:rsidRPr="00B06B94" w:rsidRDefault="00DD4219" w:rsidP="00DD4219">
      <w:pPr>
        <w:jc w:val="center"/>
        <w:rPr>
          <w:b/>
          <w:sz w:val="28"/>
          <w:szCs w:val="28"/>
        </w:rPr>
      </w:pPr>
      <w:r>
        <w:rPr>
          <w:b/>
          <w:bCs/>
          <w:sz w:val="28"/>
          <w:szCs w:val="28"/>
        </w:rPr>
        <w:t>Palliative Care for E</w:t>
      </w:r>
      <w:r w:rsidRPr="00DD4219">
        <w:rPr>
          <w:b/>
          <w:bCs/>
          <w:sz w:val="28"/>
          <w:szCs w:val="28"/>
        </w:rPr>
        <w:t>lder</w:t>
      </w:r>
      <w:r>
        <w:rPr>
          <w:b/>
          <w:bCs/>
          <w:sz w:val="28"/>
          <w:szCs w:val="28"/>
        </w:rPr>
        <w:t>ly</w:t>
      </w:r>
      <w:r w:rsidRPr="00DD4219">
        <w:rPr>
          <w:b/>
          <w:bCs/>
          <w:sz w:val="28"/>
          <w:szCs w:val="28"/>
        </w:rPr>
        <w:t xml:space="preserve"> </w:t>
      </w:r>
      <w:r>
        <w:rPr>
          <w:b/>
          <w:bCs/>
          <w:sz w:val="28"/>
          <w:szCs w:val="28"/>
        </w:rPr>
        <w:t>with D</w:t>
      </w:r>
      <w:r w:rsidRPr="00DD4219">
        <w:rPr>
          <w:b/>
          <w:bCs/>
          <w:sz w:val="28"/>
          <w:szCs w:val="28"/>
        </w:rPr>
        <w:t>ementia</w:t>
      </w:r>
    </w:p>
    <w:p w:rsidR="00B06B94" w:rsidRPr="002A0F8F" w:rsidRDefault="00B06B94" w:rsidP="000C3624">
      <w:pPr>
        <w:jc w:val="both"/>
        <w:rPr>
          <w:sz w:val="24"/>
        </w:rPr>
      </w:pPr>
      <w:r w:rsidRPr="002A0F8F">
        <w:rPr>
          <w:b/>
          <w:sz w:val="24"/>
        </w:rPr>
        <w:t>Abstract</w:t>
      </w:r>
      <w:r w:rsidRPr="002A0F8F">
        <w:rPr>
          <w:sz w:val="24"/>
        </w:rPr>
        <w:t xml:space="preserve"> </w:t>
      </w:r>
    </w:p>
    <w:p w:rsidR="000C3624" w:rsidRDefault="00DD4219" w:rsidP="002B40B6">
      <w:pPr>
        <w:jc w:val="both"/>
        <w:rPr>
          <w:rFonts w:ascii="Times New Roman" w:hAnsi="Times New Roman" w:cs="Times New Roman"/>
          <w:color w:val="000000"/>
          <w:sz w:val="24"/>
          <w:szCs w:val="24"/>
        </w:rPr>
      </w:pPr>
      <w:r w:rsidRPr="00DD4219">
        <w:rPr>
          <w:rFonts w:ascii="Times New Roman" w:hAnsi="Times New Roman" w:cs="Times New Roman"/>
          <w:color w:val="000000"/>
          <w:sz w:val="24"/>
          <w:szCs w:val="24"/>
        </w:rPr>
        <w:t>Dementia is a progressive terminal illness for which</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there is currently no cure. The prognosis may range</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from 2 to more than 15 years, with the end-stage</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lasting as long as 2–3 years.</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Although the frequency of dementia</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in low- and middle-income countries is uncertain</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due to few studies and varying estimates, most</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people with dementia live there (60% in 2001,</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rising to 71% by 2040)</w:t>
      </w:r>
      <w:r>
        <w:rPr>
          <w:rFonts w:ascii="Times New Roman" w:hAnsi="Times New Roman" w:cs="Times New Roman"/>
          <w:color w:val="000000"/>
          <w:sz w:val="24"/>
          <w:szCs w:val="24"/>
        </w:rPr>
        <w:t>.</w:t>
      </w:r>
    </w:p>
    <w:p w:rsidR="00DD4219" w:rsidRDefault="00DD4219" w:rsidP="002B40B6">
      <w:pPr>
        <w:jc w:val="both"/>
        <w:rPr>
          <w:rFonts w:ascii="Times New Roman" w:hAnsi="Times New Roman" w:cs="Times New Roman"/>
          <w:color w:val="000000"/>
          <w:sz w:val="24"/>
          <w:szCs w:val="24"/>
        </w:rPr>
      </w:pPr>
      <w:r w:rsidRPr="00DD4219">
        <w:rPr>
          <w:rFonts w:ascii="Times New Roman" w:hAnsi="Times New Roman" w:cs="Times New Roman"/>
          <w:color w:val="000000"/>
          <w:sz w:val="24"/>
          <w:szCs w:val="24"/>
        </w:rPr>
        <w:t>The care of older people with dementia is widely</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inadequate on the continuum from prevention to</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the end of life. At the end of life, this inadequacy</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has been summarized as: too much intervention</w:t>
      </w:r>
      <w:r>
        <w:rPr>
          <w:rFonts w:ascii="Times New Roman" w:hAnsi="Times New Roman" w:cs="Times New Roman"/>
          <w:color w:val="000000"/>
          <w:sz w:val="24"/>
          <w:szCs w:val="24"/>
        </w:rPr>
        <w:t xml:space="preserve"> </w:t>
      </w:r>
      <w:r w:rsidR="002B40B6">
        <w:rPr>
          <w:rFonts w:ascii="Times New Roman" w:hAnsi="Times New Roman" w:cs="Times New Roman"/>
          <w:color w:val="000000"/>
          <w:sz w:val="24"/>
          <w:szCs w:val="24"/>
        </w:rPr>
        <w:t>with little benefi</w:t>
      </w:r>
      <w:r w:rsidR="00BB119F">
        <w:rPr>
          <w:rFonts w:ascii="Times New Roman" w:hAnsi="Times New Roman" w:cs="Times New Roman"/>
          <w:color w:val="000000"/>
          <w:sz w:val="24"/>
          <w:szCs w:val="24"/>
        </w:rPr>
        <w:t xml:space="preserve">t such as </w:t>
      </w:r>
      <w:r w:rsidRPr="00DD4219">
        <w:rPr>
          <w:rFonts w:ascii="Times New Roman" w:hAnsi="Times New Roman" w:cs="Times New Roman"/>
          <w:color w:val="000000"/>
          <w:sz w:val="24"/>
          <w:szCs w:val="24"/>
        </w:rPr>
        <w:t>tu</w:t>
      </w:r>
      <w:r w:rsidR="00BB119F">
        <w:rPr>
          <w:rFonts w:ascii="Times New Roman" w:hAnsi="Times New Roman" w:cs="Times New Roman"/>
          <w:color w:val="000000"/>
          <w:sz w:val="24"/>
          <w:szCs w:val="24"/>
        </w:rPr>
        <w:t>be feeding</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or too little (poor pain control, dehydration and</w:t>
      </w:r>
      <w:r>
        <w:rPr>
          <w:rFonts w:ascii="Times New Roman" w:hAnsi="Times New Roman" w:cs="Times New Roman"/>
          <w:color w:val="000000"/>
          <w:sz w:val="24"/>
          <w:szCs w:val="24"/>
        </w:rPr>
        <w:t xml:space="preserve"> </w:t>
      </w:r>
      <w:r w:rsidR="00BB119F">
        <w:rPr>
          <w:rFonts w:ascii="Times New Roman" w:hAnsi="Times New Roman" w:cs="Times New Roman"/>
          <w:color w:val="000000"/>
          <w:sz w:val="24"/>
          <w:szCs w:val="24"/>
        </w:rPr>
        <w:t>malnutrition</w:t>
      </w:r>
      <w:r w:rsidRPr="00DD4219">
        <w:rPr>
          <w:rFonts w:ascii="Times New Roman" w:hAnsi="Times New Roman" w:cs="Times New Roman"/>
          <w:color w:val="000000"/>
          <w:sz w:val="24"/>
          <w:szCs w:val="24"/>
        </w:rPr>
        <w:t>). There are many reasons why people with</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dementia do not receive adequate palliative care,</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 xml:space="preserve">including health care </w:t>
      </w:r>
      <w:r w:rsidR="002B40B6" w:rsidRPr="00DD4219">
        <w:rPr>
          <w:rFonts w:ascii="Times New Roman" w:hAnsi="Times New Roman" w:cs="Times New Roman"/>
          <w:color w:val="000000"/>
          <w:sz w:val="24"/>
          <w:szCs w:val="24"/>
        </w:rPr>
        <w:t>professional’s</w:t>
      </w:r>
      <w:r w:rsidRPr="00DD4219">
        <w:rPr>
          <w:rFonts w:ascii="Times New Roman" w:hAnsi="Times New Roman" w:cs="Times New Roman"/>
          <w:color w:val="000000"/>
          <w:sz w:val="24"/>
          <w:szCs w:val="24"/>
        </w:rPr>
        <w:t xml:space="preserve"> not perceiving</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people with dementia as having a terminal condition</w:t>
      </w:r>
      <w:r>
        <w:rPr>
          <w:rFonts w:ascii="Times New Roman" w:hAnsi="Times New Roman" w:cs="Times New Roman"/>
          <w:color w:val="000000"/>
          <w:sz w:val="24"/>
          <w:szCs w:val="24"/>
        </w:rPr>
        <w:t xml:space="preserve"> </w:t>
      </w:r>
      <w:bookmarkStart w:id="0" w:name="_GoBack"/>
      <w:bookmarkEnd w:id="0"/>
      <w:r>
        <w:rPr>
          <w:rFonts w:ascii="Times New Roman" w:hAnsi="Times New Roman" w:cs="Times New Roman"/>
          <w:color w:val="000000"/>
          <w:sz w:val="24"/>
          <w:szCs w:val="24"/>
        </w:rPr>
        <w:t>and diffi</w:t>
      </w:r>
      <w:r w:rsidRPr="00DD4219">
        <w:rPr>
          <w:rFonts w:ascii="Times New Roman" w:hAnsi="Times New Roman" w:cs="Times New Roman"/>
          <w:color w:val="000000"/>
          <w:sz w:val="24"/>
          <w:szCs w:val="24"/>
        </w:rPr>
        <w:t>culty in prognosis.</w:t>
      </w:r>
    </w:p>
    <w:p w:rsidR="00DD4219" w:rsidRDefault="00DD4219" w:rsidP="002B40B6">
      <w:pPr>
        <w:jc w:val="both"/>
        <w:rPr>
          <w:rFonts w:ascii="Times New Roman" w:hAnsi="Times New Roman" w:cs="Times New Roman"/>
          <w:color w:val="000000"/>
          <w:sz w:val="24"/>
          <w:szCs w:val="24"/>
        </w:rPr>
      </w:pPr>
      <w:r w:rsidRPr="00DD4219">
        <w:rPr>
          <w:rFonts w:ascii="Times New Roman" w:hAnsi="Times New Roman" w:cs="Times New Roman"/>
          <w:color w:val="000000"/>
          <w:sz w:val="24"/>
          <w:szCs w:val="24"/>
        </w:rPr>
        <w:t>The number of symptoms is similar to that of people with cancer, but people with dementia experience them for longer.</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People with dementia have cognitive, functional</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and physical impairment, which gets progressively</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more severe, often over a prolonged period of time.</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The most frequent symptoms in the last year of life</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are cognitive impairment, urinary incontinence, pain,</w:t>
      </w:r>
      <w:r>
        <w:rPr>
          <w:rFonts w:ascii="Times New Roman" w:hAnsi="Times New Roman" w:cs="Times New Roman"/>
          <w:color w:val="000000"/>
          <w:sz w:val="24"/>
          <w:szCs w:val="24"/>
        </w:rPr>
        <w:t xml:space="preserve"> </w:t>
      </w:r>
      <w:r w:rsidRPr="00DD4219">
        <w:rPr>
          <w:rFonts w:ascii="Times New Roman" w:hAnsi="Times New Roman" w:cs="Times New Roman"/>
          <w:color w:val="000000"/>
          <w:sz w:val="24"/>
          <w:szCs w:val="24"/>
        </w:rPr>
        <w:t>low mood, const</w:t>
      </w:r>
      <w:r>
        <w:rPr>
          <w:rFonts w:ascii="Times New Roman" w:hAnsi="Times New Roman" w:cs="Times New Roman"/>
          <w:color w:val="000000"/>
          <w:sz w:val="24"/>
          <w:szCs w:val="24"/>
        </w:rPr>
        <w:t>ipation and loss of appetite</w:t>
      </w:r>
      <w:r w:rsidRPr="00DD4219">
        <w:rPr>
          <w:rFonts w:ascii="Times New Roman" w:hAnsi="Times New Roman" w:cs="Times New Roman"/>
          <w:color w:val="000000"/>
          <w:sz w:val="24"/>
          <w:szCs w:val="24"/>
        </w:rPr>
        <w:t xml:space="preserve">. </w:t>
      </w:r>
      <w:r w:rsidR="002B40B6" w:rsidRPr="002B40B6">
        <w:rPr>
          <w:rFonts w:ascii="Times New Roman" w:hAnsi="Times New Roman" w:cs="Times New Roman"/>
          <w:color w:val="000000"/>
          <w:sz w:val="24"/>
          <w:szCs w:val="24"/>
        </w:rPr>
        <w:t>Palliative care for people with dementia urgently</w:t>
      </w:r>
      <w:r w:rsidR="002B40B6">
        <w:rPr>
          <w:rFonts w:ascii="Times New Roman" w:hAnsi="Times New Roman" w:cs="Times New Roman"/>
          <w:color w:val="000000"/>
          <w:sz w:val="24"/>
          <w:szCs w:val="24"/>
        </w:rPr>
        <w:t xml:space="preserve"> </w:t>
      </w:r>
      <w:r w:rsidR="002B40B6" w:rsidRPr="002B40B6">
        <w:rPr>
          <w:rFonts w:ascii="Times New Roman" w:hAnsi="Times New Roman" w:cs="Times New Roman"/>
          <w:color w:val="000000"/>
          <w:sz w:val="24"/>
          <w:szCs w:val="24"/>
        </w:rPr>
        <w:t>needs to be improved. Approaches could include</w:t>
      </w:r>
      <w:r w:rsidR="002B40B6">
        <w:rPr>
          <w:rFonts w:ascii="Times New Roman" w:hAnsi="Times New Roman" w:cs="Times New Roman"/>
          <w:color w:val="000000"/>
          <w:sz w:val="24"/>
          <w:szCs w:val="24"/>
        </w:rPr>
        <w:t xml:space="preserve"> </w:t>
      </w:r>
      <w:r w:rsidR="002B40B6" w:rsidRPr="002B40B6">
        <w:rPr>
          <w:rFonts w:ascii="Times New Roman" w:hAnsi="Times New Roman" w:cs="Times New Roman"/>
          <w:color w:val="000000"/>
          <w:sz w:val="24"/>
          <w:szCs w:val="24"/>
        </w:rPr>
        <w:t>interventions for agitation, constipation and pain,</w:t>
      </w:r>
      <w:r w:rsidR="002B40B6">
        <w:rPr>
          <w:rFonts w:ascii="Times New Roman" w:hAnsi="Times New Roman" w:cs="Times New Roman"/>
          <w:color w:val="000000"/>
          <w:sz w:val="24"/>
          <w:szCs w:val="24"/>
        </w:rPr>
        <w:t xml:space="preserve"> </w:t>
      </w:r>
      <w:r w:rsidR="002B40B6" w:rsidRPr="002B40B6">
        <w:rPr>
          <w:rFonts w:ascii="Times New Roman" w:hAnsi="Times New Roman" w:cs="Times New Roman"/>
          <w:color w:val="000000"/>
          <w:sz w:val="24"/>
          <w:szCs w:val="24"/>
        </w:rPr>
        <w:t>which may improve the quality of life, decrease the</w:t>
      </w:r>
      <w:r w:rsidR="002B40B6">
        <w:rPr>
          <w:rFonts w:ascii="Times New Roman" w:hAnsi="Times New Roman" w:cs="Times New Roman"/>
          <w:color w:val="000000"/>
          <w:sz w:val="24"/>
          <w:szCs w:val="24"/>
        </w:rPr>
        <w:t xml:space="preserve"> </w:t>
      </w:r>
      <w:r w:rsidR="002B40B6" w:rsidRPr="002B40B6">
        <w:rPr>
          <w:rFonts w:ascii="Times New Roman" w:hAnsi="Times New Roman" w:cs="Times New Roman"/>
          <w:color w:val="000000"/>
          <w:sz w:val="24"/>
          <w:szCs w:val="24"/>
        </w:rPr>
        <w:t>number of unnecessary investigations and reduce</w:t>
      </w:r>
      <w:r w:rsidR="002B40B6">
        <w:rPr>
          <w:rFonts w:ascii="Times New Roman" w:hAnsi="Times New Roman" w:cs="Times New Roman"/>
          <w:color w:val="000000"/>
          <w:sz w:val="24"/>
          <w:szCs w:val="24"/>
        </w:rPr>
        <w:t xml:space="preserve"> costs</w:t>
      </w:r>
      <w:r w:rsidR="002B40B6" w:rsidRPr="002B40B6">
        <w:rPr>
          <w:rFonts w:ascii="Times New Roman" w:hAnsi="Times New Roman" w:cs="Times New Roman"/>
          <w:color w:val="000000"/>
          <w:sz w:val="24"/>
          <w:szCs w:val="24"/>
        </w:rPr>
        <w:t>.</w:t>
      </w:r>
    </w:p>
    <w:p w:rsidR="000C3624" w:rsidRDefault="000C3624" w:rsidP="000C3624">
      <w:pPr>
        <w:jc w:val="both"/>
        <w:rPr>
          <w:b/>
        </w:rPr>
      </w:pPr>
    </w:p>
    <w:p w:rsidR="00BC77D6" w:rsidRPr="000C3624" w:rsidRDefault="00BC77D6" w:rsidP="000C3624">
      <w:pPr>
        <w:jc w:val="both"/>
        <w:rPr>
          <w:sz w:val="24"/>
          <w:szCs w:val="24"/>
        </w:rPr>
      </w:pPr>
      <w:r w:rsidRPr="000C3624">
        <w:rPr>
          <w:b/>
          <w:sz w:val="24"/>
          <w:szCs w:val="24"/>
        </w:rPr>
        <w:t xml:space="preserve">Biography: </w:t>
      </w:r>
    </w:p>
    <w:p w:rsidR="00275498" w:rsidRPr="000C3624" w:rsidRDefault="000C3624" w:rsidP="000C3624">
      <w:pPr>
        <w:spacing w:after="0"/>
        <w:jc w:val="both"/>
        <w:rPr>
          <w:rFonts w:asciiTheme="majorBidi" w:hAnsiTheme="majorBidi" w:cstheme="majorBidi"/>
          <w:color w:val="000000" w:themeColor="text1"/>
          <w:sz w:val="20"/>
          <w:szCs w:val="20"/>
        </w:rPr>
      </w:pPr>
      <w:r w:rsidRPr="000C3624">
        <w:rPr>
          <w:rFonts w:asciiTheme="majorBidi" w:hAnsiTheme="majorBidi" w:cstheme="majorBidi"/>
          <w:color w:val="000000" w:themeColor="text1"/>
          <w:sz w:val="20"/>
          <w:szCs w:val="20"/>
        </w:rPr>
        <w:t xml:space="preserve">Mohammed </w:t>
      </w:r>
      <w:proofErr w:type="spellStart"/>
      <w:r w:rsidR="00275498" w:rsidRPr="000C3624">
        <w:rPr>
          <w:rFonts w:asciiTheme="majorBidi" w:hAnsiTheme="majorBidi" w:cstheme="majorBidi"/>
          <w:color w:val="000000" w:themeColor="text1"/>
          <w:sz w:val="20"/>
          <w:szCs w:val="20"/>
        </w:rPr>
        <w:t>Abduh</w:t>
      </w:r>
      <w:proofErr w:type="spellEnd"/>
      <w:r w:rsidR="00275498" w:rsidRPr="000C3624">
        <w:rPr>
          <w:rFonts w:asciiTheme="majorBidi" w:hAnsiTheme="majorBidi" w:cstheme="majorBidi"/>
          <w:color w:val="000000" w:themeColor="text1"/>
          <w:sz w:val="20"/>
          <w:szCs w:val="20"/>
        </w:rPr>
        <w:t xml:space="preserve"> </w:t>
      </w:r>
      <w:proofErr w:type="spellStart"/>
      <w:r w:rsidR="00275498" w:rsidRPr="000C3624">
        <w:rPr>
          <w:rFonts w:asciiTheme="majorBidi" w:hAnsiTheme="majorBidi" w:cstheme="majorBidi"/>
          <w:color w:val="000000" w:themeColor="text1"/>
          <w:sz w:val="20"/>
          <w:szCs w:val="20"/>
        </w:rPr>
        <w:t>Alshaqi</w:t>
      </w:r>
      <w:proofErr w:type="spellEnd"/>
      <w:r w:rsidRPr="000C3624">
        <w:rPr>
          <w:rFonts w:asciiTheme="majorBidi" w:hAnsiTheme="majorBidi" w:cstheme="majorBidi"/>
          <w:color w:val="000000" w:themeColor="text1"/>
          <w:sz w:val="20"/>
          <w:szCs w:val="20"/>
        </w:rPr>
        <w:t xml:space="preserve"> is </w:t>
      </w:r>
      <w:r w:rsidR="00320327" w:rsidRPr="000C3624">
        <w:rPr>
          <w:rFonts w:asciiTheme="majorBidi" w:hAnsiTheme="majorBidi" w:cstheme="majorBidi"/>
          <w:color w:val="000000" w:themeColor="text1"/>
          <w:sz w:val="20"/>
          <w:szCs w:val="20"/>
        </w:rPr>
        <w:t>a</w:t>
      </w:r>
      <w:r w:rsidRPr="000C3624">
        <w:rPr>
          <w:rFonts w:asciiTheme="majorBidi" w:hAnsiTheme="majorBidi" w:cstheme="majorBidi"/>
          <w:color w:val="000000" w:themeColor="text1"/>
          <w:sz w:val="20"/>
          <w:szCs w:val="20"/>
        </w:rPr>
        <w:t xml:space="preserve"> Consultant and Head of </w:t>
      </w:r>
      <w:r w:rsidR="00320327" w:rsidRPr="000C3624">
        <w:rPr>
          <w:rFonts w:asciiTheme="majorBidi" w:hAnsiTheme="majorBidi" w:cstheme="majorBidi"/>
          <w:color w:val="000000" w:themeColor="text1"/>
          <w:sz w:val="20"/>
          <w:szCs w:val="20"/>
        </w:rPr>
        <w:t xml:space="preserve">Palliative Medicine, division of Oncology Department at Prince Sultan Military Medical City at Riyadh, Saudi Arabia. He completed </w:t>
      </w:r>
      <w:r w:rsidR="00275498" w:rsidRPr="000C3624">
        <w:rPr>
          <w:rFonts w:asciiTheme="majorBidi" w:hAnsiTheme="majorBidi" w:cstheme="majorBidi"/>
          <w:color w:val="000000" w:themeColor="text1"/>
          <w:sz w:val="20"/>
          <w:szCs w:val="20"/>
        </w:rPr>
        <w:t>his MBBS from King Saud University 1992/1993, Arab Board of Family Medicine 2001, then Palliative Care from Canada and King Faisal Specialist Hospital &amp; Research Ce</w:t>
      </w:r>
      <w:r w:rsidR="00320327" w:rsidRPr="000C3624">
        <w:rPr>
          <w:rFonts w:asciiTheme="majorBidi" w:hAnsiTheme="majorBidi" w:cstheme="majorBidi"/>
          <w:color w:val="000000" w:themeColor="text1"/>
          <w:sz w:val="20"/>
          <w:szCs w:val="20"/>
        </w:rPr>
        <w:t>nter at 2006 and 2008</w:t>
      </w:r>
      <w:r w:rsidR="00275498" w:rsidRPr="000C3624">
        <w:rPr>
          <w:rFonts w:asciiTheme="majorBidi" w:hAnsiTheme="majorBidi" w:cstheme="majorBidi"/>
          <w:color w:val="000000" w:themeColor="text1"/>
          <w:sz w:val="20"/>
          <w:szCs w:val="20"/>
        </w:rPr>
        <w:t>. He is a member of many affiliations and societies like American Academy of Family Physicians and Saudi Society of Family and Community Medicine since 2001. In addition to that, he is a Member of Middle East Academy of Medicine of Aging (MEAMA) since 2003, Member of International Association for Hospice and Palliative care since 2006, Member of Saudi Oncology Society since 2008, member of Saudi Pain Society since 2009, Member of Group on Educational Affairs (GEA) for Medical Education Research Program (MERC) since 2011,</w:t>
      </w:r>
      <w:r w:rsidR="00320327" w:rsidRPr="000C3624">
        <w:rPr>
          <w:rFonts w:asciiTheme="majorBidi" w:hAnsiTheme="majorBidi" w:cstheme="majorBidi"/>
          <w:color w:val="000000" w:themeColor="text1"/>
          <w:sz w:val="20"/>
          <w:szCs w:val="20"/>
        </w:rPr>
        <w:t xml:space="preserve"> and Member of Arab Society of palliative c</w:t>
      </w:r>
      <w:r w:rsidR="00275498" w:rsidRPr="000C3624">
        <w:rPr>
          <w:rFonts w:asciiTheme="majorBidi" w:hAnsiTheme="majorBidi" w:cstheme="majorBidi"/>
          <w:color w:val="000000" w:themeColor="text1"/>
          <w:sz w:val="20"/>
          <w:szCs w:val="20"/>
        </w:rPr>
        <w:t xml:space="preserve">are since 2014 till present. </w:t>
      </w:r>
    </w:p>
    <w:p w:rsidR="00275498" w:rsidRPr="000C3624" w:rsidRDefault="000C3624" w:rsidP="000C3624">
      <w:pPr>
        <w:spacing w:after="0"/>
        <w:jc w:val="both"/>
        <w:rPr>
          <w:rFonts w:asciiTheme="majorBidi" w:hAnsiTheme="majorBidi" w:cstheme="majorBidi"/>
          <w:color w:val="000000" w:themeColor="text1"/>
          <w:sz w:val="20"/>
          <w:szCs w:val="20"/>
        </w:rPr>
      </w:pPr>
      <w:r w:rsidRPr="000C3624">
        <w:rPr>
          <w:rFonts w:asciiTheme="majorBidi" w:hAnsiTheme="majorBidi" w:cstheme="majorBidi"/>
          <w:color w:val="000000" w:themeColor="text1"/>
          <w:sz w:val="20"/>
          <w:szCs w:val="20"/>
        </w:rPr>
        <w:t xml:space="preserve">Dr. </w:t>
      </w:r>
      <w:proofErr w:type="spellStart"/>
      <w:r w:rsidRPr="000C3624">
        <w:rPr>
          <w:rFonts w:asciiTheme="majorBidi" w:hAnsiTheme="majorBidi" w:cstheme="majorBidi"/>
          <w:color w:val="000000" w:themeColor="text1"/>
          <w:sz w:val="20"/>
          <w:szCs w:val="20"/>
        </w:rPr>
        <w:t>Alshaqi</w:t>
      </w:r>
      <w:proofErr w:type="spellEnd"/>
      <w:r w:rsidR="00275498" w:rsidRPr="000C3624">
        <w:rPr>
          <w:rFonts w:asciiTheme="majorBidi" w:hAnsiTheme="majorBidi" w:cstheme="majorBidi"/>
          <w:color w:val="000000" w:themeColor="text1"/>
          <w:sz w:val="20"/>
          <w:szCs w:val="20"/>
        </w:rPr>
        <w:t xml:space="preserve"> is a trainer and external examiner of Palliative Medicine of Saudi Commission for Health Specialties and Acting director of Saudi Society of Palliative Care since 2013 till present.</w:t>
      </w:r>
    </w:p>
    <w:p w:rsidR="00BC77D6" w:rsidRPr="00BC77D6" w:rsidRDefault="00BC77D6" w:rsidP="00275498">
      <w:pPr>
        <w:rPr>
          <w:b/>
        </w:rPr>
      </w:pPr>
    </w:p>
    <w:sectPr w:rsidR="00BC77D6" w:rsidRPr="00BC77D6"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0C3624"/>
    <w:rsid w:val="00275498"/>
    <w:rsid w:val="002A0F8F"/>
    <w:rsid w:val="002B40B6"/>
    <w:rsid w:val="00320327"/>
    <w:rsid w:val="004C2585"/>
    <w:rsid w:val="005B049D"/>
    <w:rsid w:val="008C3AD6"/>
    <w:rsid w:val="00B06B94"/>
    <w:rsid w:val="00BB119F"/>
    <w:rsid w:val="00BC77D6"/>
    <w:rsid w:val="00DD4219"/>
    <w:rsid w:val="00FA1F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Sony</cp:lastModifiedBy>
  <cp:revision>3</cp:revision>
  <dcterms:created xsi:type="dcterms:W3CDTF">2018-06-08T15:42:00Z</dcterms:created>
  <dcterms:modified xsi:type="dcterms:W3CDTF">2018-06-08T16:41:00Z</dcterms:modified>
</cp:coreProperties>
</file>