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489FC" w14:textId="77777777" w:rsidR="00464BBC" w:rsidRDefault="008B08DF">
      <w:pPr>
        <w:pStyle w:val="BodyText"/>
        <w:ind w:left="848"/>
        <w:rPr>
          <w:sz w:val="20"/>
        </w:rPr>
      </w:pPr>
      <w:r>
        <w:rPr>
          <w:noProof/>
          <w:sz w:val="20"/>
        </w:rPr>
        <w:drawing>
          <wp:inline distT="0" distB="0" distL="0" distR="0" wp14:anchorId="315A9753" wp14:editId="7B6C2789">
            <wp:extent cx="6917634" cy="896530"/>
            <wp:effectExtent l="0" t="0" r="0" b="0"/>
            <wp:docPr id="1" name="Picture 1" descr="C:\Users\obesity-minl\Documents\Geriatrics\Geriatric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esity-minl\Documents\Geriatrics\Geriatrics 201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18055" cy="896585"/>
                    </a:xfrm>
                    <a:prstGeom prst="rect">
                      <a:avLst/>
                    </a:prstGeom>
                    <a:noFill/>
                    <a:ln>
                      <a:noFill/>
                    </a:ln>
                  </pic:spPr>
                </pic:pic>
              </a:graphicData>
            </a:graphic>
          </wp:inline>
        </w:drawing>
      </w:r>
    </w:p>
    <w:p w14:paraId="5358CE2C" w14:textId="21BDB997" w:rsidR="00464BBC" w:rsidRPr="001722F7" w:rsidRDefault="006D0298" w:rsidP="001722F7">
      <w:pPr>
        <w:pStyle w:val="BodyText"/>
        <w:spacing w:before="5"/>
        <w:rPr>
          <w:sz w:val="10"/>
        </w:rPr>
      </w:pPr>
      <w:r>
        <w:rPr>
          <w:noProof/>
        </w:rPr>
        <mc:AlternateContent>
          <mc:Choice Requires="wps">
            <w:drawing>
              <wp:anchor distT="0" distB="0" distL="0" distR="0" simplePos="0" relativeHeight="251657728" behindDoc="0" locked="0" layoutInCell="1" allowOverlap="1" wp14:anchorId="7F35B18B" wp14:editId="49E92E96">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10EA5F5B" w14:textId="77777777" w:rsidR="00464BBC" w:rsidRDefault="006D0298">
      <w:pPr>
        <w:spacing w:before="92"/>
        <w:ind w:left="594" w:right="151"/>
        <w:rPr>
          <w:b/>
        </w:rPr>
      </w:pPr>
      <w:r>
        <w:rPr>
          <w:b/>
          <w:color w:val="585858"/>
        </w:rPr>
        <w:t xml:space="preserve">Title: </w:t>
      </w:r>
      <w:r w:rsidR="009B1DC9">
        <w:rPr>
          <w:b/>
          <w:color w:val="585858"/>
        </w:rPr>
        <w:t xml:space="preserve">The Utility of Mindfulness in the Prevention of Falls  </w:t>
      </w:r>
    </w:p>
    <w:p w14:paraId="0A58D2B8" w14:textId="77777777" w:rsidR="00464BBC" w:rsidRDefault="009B1DC9">
      <w:pPr>
        <w:pStyle w:val="Heading3"/>
        <w:spacing w:line="214" w:lineRule="exact"/>
        <w:ind w:left="594" w:firstLine="0"/>
      </w:pPr>
      <w:r>
        <w:rPr>
          <w:color w:val="585858"/>
        </w:rPr>
        <w:t>Peter Hoang</w:t>
      </w:r>
      <w:r w:rsidR="006D0298">
        <w:rPr>
          <w:color w:val="585858"/>
          <w:position w:val="9"/>
          <w:sz w:val="12"/>
        </w:rPr>
        <w:t>1</w:t>
      </w:r>
      <w:r>
        <w:rPr>
          <w:color w:val="585858"/>
          <w:position w:val="9"/>
          <w:sz w:val="12"/>
        </w:rPr>
        <w:t>*</w:t>
      </w:r>
      <w:r>
        <w:rPr>
          <w:color w:val="585858"/>
        </w:rPr>
        <w:t xml:space="preserve">,  Kim Moore </w:t>
      </w:r>
      <w:hyperlink r:id="rId6" w:anchor="a1">
        <w:r w:rsidR="006D0298">
          <w:rPr>
            <w:color w:val="585858"/>
            <w:position w:val="9"/>
            <w:sz w:val="12"/>
          </w:rPr>
          <w:t>1</w:t>
        </w:r>
        <w:r>
          <w:rPr>
            <w:color w:val="585858"/>
            <w:position w:val="9"/>
            <w:sz w:val="12"/>
          </w:rPr>
          <w:t>*</w:t>
        </w:r>
        <w:r w:rsidR="006D0298">
          <w:rPr>
            <w:color w:val="585858"/>
          </w:rPr>
          <w:t>,</w:t>
        </w:r>
      </w:hyperlink>
      <w:r>
        <w:rPr>
          <w:color w:val="585858"/>
        </w:rPr>
        <w:t xml:space="preserve">  Matthew Kwan</w:t>
      </w:r>
      <w:r>
        <w:rPr>
          <w:color w:val="585858"/>
          <w:position w:val="9"/>
          <w:sz w:val="12"/>
        </w:rPr>
        <w:t>1</w:t>
      </w:r>
    </w:p>
    <w:p w14:paraId="0C989A37" w14:textId="77777777" w:rsidR="00464BBC" w:rsidRDefault="006D0298">
      <w:pPr>
        <w:pStyle w:val="BodyText"/>
        <w:spacing w:before="126" w:line="231" w:lineRule="exact"/>
        <w:ind w:left="594"/>
      </w:pPr>
      <w:r>
        <w:rPr>
          <w:color w:val="585858"/>
          <w:position w:val="9"/>
          <w:sz w:val="12"/>
        </w:rPr>
        <w:t>1</w:t>
      </w:r>
      <w:r w:rsidR="009B1DC9">
        <w:rPr>
          <w:color w:val="585858"/>
        </w:rPr>
        <w:t>Michael G. DeGroote School of Medicine, McMaster University</w:t>
      </w:r>
    </w:p>
    <w:p w14:paraId="5560DA64" w14:textId="77777777" w:rsidR="00464BBC" w:rsidRDefault="009B1DC9">
      <w:pPr>
        <w:pStyle w:val="BodyText"/>
        <w:spacing w:line="231" w:lineRule="exact"/>
        <w:ind w:left="594"/>
      </w:pPr>
      <w:r>
        <w:rPr>
          <w:color w:val="585858"/>
          <w:position w:val="9"/>
          <w:sz w:val="12"/>
        </w:rPr>
        <w:t>*</w:t>
      </w:r>
      <w:r>
        <w:rPr>
          <w:color w:val="585858"/>
        </w:rPr>
        <w:t>Co-first author</w:t>
      </w:r>
      <w:r w:rsidR="006D0298">
        <w:rPr>
          <w:color w:val="585858"/>
        </w:rPr>
        <w:t xml:space="preserve"> </w:t>
      </w:r>
    </w:p>
    <w:p w14:paraId="7FA700D2" w14:textId="77777777" w:rsidR="00464BBC" w:rsidRDefault="00464BBC">
      <w:pPr>
        <w:pStyle w:val="BodyText"/>
        <w:spacing w:before="9"/>
      </w:pPr>
    </w:p>
    <w:p w14:paraId="44D777F8" w14:textId="77777777" w:rsidR="00464BBC" w:rsidRDefault="00464BBC">
      <w:pPr>
        <w:sectPr w:rsidR="00464BBC">
          <w:type w:val="continuous"/>
          <w:pgSz w:w="11910" w:h="16840"/>
          <w:pgMar w:top="600" w:right="180" w:bottom="280" w:left="140" w:header="720" w:footer="720" w:gutter="0"/>
          <w:cols w:space="720"/>
        </w:sectPr>
      </w:pPr>
    </w:p>
    <w:p w14:paraId="19222C5A" w14:textId="77777777" w:rsidR="00464BBC" w:rsidRDefault="006D0298">
      <w:pPr>
        <w:pStyle w:val="Heading3"/>
        <w:spacing w:before="114"/>
        <w:ind w:left="426" w:right="9" w:firstLine="0"/>
        <w:jc w:val="both"/>
      </w:pPr>
      <w:r>
        <w:rPr>
          <w:color w:val="585858"/>
        </w:rPr>
        <w:lastRenderedPageBreak/>
        <w:t xml:space="preserve">Keywords: </w:t>
      </w:r>
      <w:r w:rsidR="009B1DC9">
        <w:rPr>
          <w:color w:val="585858"/>
        </w:rPr>
        <w:t xml:space="preserve">Falls prevention, mindfulness based stress reduction, independent living, older adults </w:t>
      </w:r>
    </w:p>
    <w:p w14:paraId="4F0C4891" w14:textId="77777777" w:rsidR="00464BBC" w:rsidRDefault="00464BBC">
      <w:pPr>
        <w:pStyle w:val="BodyText"/>
        <w:rPr>
          <w:b/>
          <w:sz w:val="20"/>
        </w:rPr>
      </w:pPr>
    </w:p>
    <w:p w14:paraId="2548D4A5" w14:textId="77777777" w:rsidR="00464BBC" w:rsidRDefault="00464BBC">
      <w:pPr>
        <w:pStyle w:val="BodyText"/>
        <w:spacing w:before="10"/>
        <w:rPr>
          <w:b/>
        </w:rPr>
      </w:pPr>
    </w:p>
    <w:p w14:paraId="76127BFB" w14:textId="77777777" w:rsidR="00464BBC" w:rsidRPr="00B01738" w:rsidRDefault="006D0298">
      <w:pPr>
        <w:pStyle w:val="ListParagraph"/>
        <w:numPr>
          <w:ilvl w:val="0"/>
          <w:numId w:val="1"/>
        </w:numPr>
        <w:tabs>
          <w:tab w:val="left" w:pos="1866"/>
          <w:tab w:val="left" w:pos="1867"/>
        </w:tabs>
        <w:ind w:hanging="446"/>
        <w:jc w:val="left"/>
        <w:rPr>
          <w:b/>
        </w:rPr>
      </w:pPr>
      <w:r w:rsidRPr="00B01738">
        <w:rPr>
          <w:b/>
          <w:color w:val="585858"/>
        </w:rPr>
        <w:t xml:space="preserve">Abstract Body </w:t>
      </w:r>
    </w:p>
    <w:p w14:paraId="3E2B354F" w14:textId="77777777" w:rsidR="00B01738" w:rsidRPr="00B01738" w:rsidRDefault="00B01738" w:rsidP="00503E10">
      <w:pPr>
        <w:pStyle w:val="NormalWeb"/>
        <w:spacing w:before="0" w:beforeAutospacing="0" w:after="0" w:afterAutospacing="0"/>
        <w:ind w:left="284"/>
        <w:rPr>
          <w:sz w:val="22"/>
        </w:rPr>
      </w:pPr>
      <w:r w:rsidRPr="00B01738">
        <w:rPr>
          <w:b/>
          <w:bCs/>
          <w:color w:val="000000"/>
          <w:sz w:val="21"/>
          <w:szCs w:val="22"/>
        </w:rPr>
        <w:t>Objective:</w:t>
      </w:r>
    </w:p>
    <w:p w14:paraId="1AA8EB8C" w14:textId="60137AD4" w:rsidR="00B01738" w:rsidRPr="00B01738" w:rsidRDefault="00B01738" w:rsidP="00503E10">
      <w:pPr>
        <w:pStyle w:val="NormalWeb"/>
        <w:spacing w:before="0" w:beforeAutospacing="0" w:after="0" w:afterAutospacing="0"/>
        <w:ind w:left="284"/>
        <w:rPr>
          <w:sz w:val="22"/>
        </w:rPr>
      </w:pPr>
      <w:r w:rsidRPr="00B01738">
        <w:rPr>
          <w:color w:val="000000"/>
          <w:sz w:val="21"/>
          <w:szCs w:val="22"/>
        </w:rPr>
        <w:t>Falls are a leading cause of injuries among older adults, however few studies have targeted intrinsic factors such as awareness in decreasing falls risk.</w:t>
      </w:r>
      <w:r w:rsidR="0008797E">
        <w:rPr>
          <w:color w:val="000000"/>
          <w:sz w:val="21"/>
          <w:szCs w:val="22"/>
          <w:vertAlign w:val="superscript"/>
        </w:rPr>
        <w:t>1</w:t>
      </w:r>
      <w:r w:rsidRPr="00B01738">
        <w:rPr>
          <w:color w:val="000000"/>
          <w:sz w:val="21"/>
          <w:szCs w:val="22"/>
        </w:rPr>
        <w:t xml:space="preserve"> Mindfulness is defined as focused attention in the present moment.</w:t>
      </w:r>
      <w:r w:rsidR="0008797E">
        <w:rPr>
          <w:color w:val="000000"/>
          <w:sz w:val="21"/>
          <w:szCs w:val="22"/>
          <w:vertAlign w:val="superscript"/>
        </w:rPr>
        <w:t>2,3</w:t>
      </w:r>
      <w:r w:rsidRPr="00B01738">
        <w:rPr>
          <w:color w:val="000000"/>
          <w:sz w:val="21"/>
          <w:szCs w:val="22"/>
        </w:rPr>
        <w:t xml:space="preserve"> The purpose of our study was to determine the feasibility and utility of mindfulness in the prevention of falls.</w:t>
      </w:r>
    </w:p>
    <w:p w14:paraId="5D611726" w14:textId="77777777" w:rsidR="00B01738" w:rsidRPr="00B01738" w:rsidRDefault="00B01738" w:rsidP="00503E10">
      <w:pPr>
        <w:pStyle w:val="NormalWeb"/>
        <w:spacing w:before="0" w:beforeAutospacing="0" w:after="0" w:afterAutospacing="0"/>
        <w:ind w:left="284"/>
        <w:rPr>
          <w:sz w:val="22"/>
        </w:rPr>
      </w:pPr>
      <w:r w:rsidRPr="00B01738">
        <w:rPr>
          <w:b/>
          <w:bCs/>
          <w:color w:val="000000"/>
          <w:sz w:val="21"/>
          <w:szCs w:val="22"/>
        </w:rPr>
        <w:t xml:space="preserve"> </w:t>
      </w:r>
    </w:p>
    <w:p w14:paraId="70C1FCF8" w14:textId="77777777" w:rsidR="00B01738" w:rsidRPr="00B01738" w:rsidRDefault="00B01738" w:rsidP="00503E10">
      <w:pPr>
        <w:pStyle w:val="NormalWeb"/>
        <w:spacing w:before="0" w:beforeAutospacing="0" w:after="0" w:afterAutospacing="0"/>
        <w:ind w:left="284"/>
        <w:rPr>
          <w:sz w:val="22"/>
        </w:rPr>
      </w:pPr>
      <w:r w:rsidRPr="00B01738">
        <w:rPr>
          <w:b/>
          <w:bCs/>
          <w:color w:val="000000"/>
          <w:sz w:val="21"/>
          <w:szCs w:val="22"/>
        </w:rPr>
        <w:t>Methods:</w:t>
      </w:r>
    </w:p>
    <w:p w14:paraId="5D12B313" w14:textId="665C030F" w:rsidR="00B01738" w:rsidRPr="0008797E" w:rsidRDefault="00B01738" w:rsidP="00503E10">
      <w:pPr>
        <w:pStyle w:val="NormalWeb"/>
        <w:spacing w:before="0" w:beforeAutospacing="0" w:after="0" w:afterAutospacing="0"/>
        <w:ind w:left="284"/>
        <w:rPr>
          <w:sz w:val="22"/>
          <w:vertAlign w:val="superscript"/>
        </w:rPr>
      </w:pPr>
      <w:r w:rsidRPr="00B01738">
        <w:rPr>
          <w:color w:val="000000"/>
          <w:sz w:val="21"/>
          <w:szCs w:val="22"/>
        </w:rPr>
        <w:t>In this quasi-experimental design, we enrolled 22 participants from two retirement homes in Niagara Region, Ontario, who were partaking in the Niagara LHIN Falls Prevention class. Participants were assigned to an eight-week intervention with verbal cues, body scan, and walking exercises developed from Kabat-Zinn’s protocol (mindfulness group), or received only the Falls prevention class (control group). These classes were delivered by physiotherapists. The primary outcome was the Tinetti Balance and Gait scale, and the Timed Up and Go test.</w:t>
      </w:r>
      <w:r w:rsidR="0008797E">
        <w:rPr>
          <w:color w:val="000000"/>
          <w:sz w:val="21"/>
          <w:szCs w:val="22"/>
          <w:vertAlign w:val="superscript"/>
        </w:rPr>
        <w:t xml:space="preserve">4,5 </w:t>
      </w:r>
    </w:p>
    <w:p w14:paraId="316CB8D8" w14:textId="77777777" w:rsidR="00B01738" w:rsidRPr="00B01738" w:rsidRDefault="00B01738" w:rsidP="00503E10">
      <w:pPr>
        <w:pStyle w:val="NormalWeb"/>
        <w:spacing w:before="0" w:beforeAutospacing="0" w:after="0" w:afterAutospacing="0"/>
        <w:ind w:left="284"/>
        <w:rPr>
          <w:sz w:val="22"/>
        </w:rPr>
      </w:pPr>
      <w:r w:rsidRPr="00B01738">
        <w:rPr>
          <w:b/>
          <w:bCs/>
          <w:color w:val="000000"/>
          <w:sz w:val="21"/>
          <w:szCs w:val="22"/>
        </w:rPr>
        <w:t xml:space="preserve"> </w:t>
      </w:r>
    </w:p>
    <w:p w14:paraId="32FC0140" w14:textId="77777777" w:rsidR="00B01738" w:rsidRPr="00B01738" w:rsidRDefault="00B01738" w:rsidP="00503E10">
      <w:pPr>
        <w:pStyle w:val="NormalWeb"/>
        <w:spacing w:before="0" w:beforeAutospacing="0" w:after="0" w:afterAutospacing="0"/>
        <w:ind w:left="284"/>
        <w:rPr>
          <w:sz w:val="22"/>
        </w:rPr>
      </w:pPr>
      <w:r w:rsidRPr="00B01738">
        <w:rPr>
          <w:b/>
          <w:bCs/>
          <w:color w:val="000000"/>
          <w:sz w:val="21"/>
          <w:szCs w:val="22"/>
        </w:rPr>
        <w:t>Results:</w:t>
      </w:r>
    </w:p>
    <w:p w14:paraId="08C8B25F" w14:textId="77777777" w:rsidR="00B01738" w:rsidRPr="00B01738" w:rsidRDefault="00B01738" w:rsidP="00503E10">
      <w:pPr>
        <w:pStyle w:val="NormalWeb"/>
        <w:spacing w:before="0" w:beforeAutospacing="0" w:after="0" w:afterAutospacing="0"/>
        <w:ind w:left="284"/>
        <w:rPr>
          <w:sz w:val="22"/>
        </w:rPr>
      </w:pPr>
      <w:r w:rsidRPr="00B01738">
        <w:rPr>
          <w:color w:val="000000"/>
          <w:sz w:val="21"/>
          <w:szCs w:val="22"/>
        </w:rPr>
        <w:t>Experimental and control groups showed significant differences in gait (</w:t>
      </w:r>
      <w:r w:rsidRPr="00B01738">
        <w:rPr>
          <w:i/>
          <w:iCs/>
          <w:color w:val="000000"/>
          <w:sz w:val="21"/>
          <w:szCs w:val="22"/>
        </w:rPr>
        <w:t xml:space="preserve">p = </w:t>
      </w:r>
      <w:r w:rsidRPr="00B01738">
        <w:rPr>
          <w:color w:val="000000"/>
          <w:sz w:val="21"/>
          <w:szCs w:val="22"/>
        </w:rPr>
        <w:t>0.036) and TUG scores (</w:t>
      </w:r>
      <w:r w:rsidRPr="00B01738">
        <w:rPr>
          <w:i/>
          <w:iCs/>
          <w:color w:val="000000"/>
          <w:sz w:val="21"/>
          <w:szCs w:val="22"/>
        </w:rPr>
        <w:t xml:space="preserve">p = </w:t>
      </w:r>
      <w:r w:rsidRPr="00B01738">
        <w:rPr>
          <w:color w:val="000000"/>
          <w:sz w:val="21"/>
          <w:szCs w:val="22"/>
        </w:rPr>
        <w:t>0</w:t>
      </w:r>
      <w:r w:rsidRPr="00B01738">
        <w:rPr>
          <w:i/>
          <w:iCs/>
          <w:color w:val="000000"/>
          <w:sz w:val="21"/>
          <w:szCs w:val="22"/>
        </w:rPr>
        <w:t>.</w:t>
      </w:r>
      <w:r w:rsidRPr="00B01738">
        <w:rPr>
          <w:color w:val="000000"/>
          <w:sz w:val="21"/>
          <w:szCs w:val="22"/>
        </w:rPr>
        <w:t>000) at baseline, with the intervention group demonstrating poorer baseline scores. There was no significant effect of mindfulness on TUG (</w:t>
      </w:r>
      <w:r w:rsidRPr="00B01738">
        <w:rPr>
          <w:i/>
          <w:iCs/>
          <w:color w:val="000000"/>
          <w:sz w:val="21"/>
          <w:szCs w:val="22"/>
        </w:rPr>
        <w:t xml:space="preserve">p = </w:t>
      </w:r>
      <w:r w:rsidRPr="00B01738">
        <w:rPr>
          <w:color w:val="000000"/>
          <w:sz w:val="21"/>
          <w:szCs w:val="22"/>
        </w:rPr>
        <w:t>0.476) or balance scores (</w:t>
      </w:r>
      <w:r w:rsidRPr="00B01738">
        <w:rPr>
          <w:i/>
          <w:iCs/>
          <w:color w:val="000000"/>
          <w:sz w:val="21"/>
          <w:szCs w:val="22"/>
        </w:rPr>
        <w:t xml:space="preserve">p </w:t>
      </w:r>
      <w:r w:rsidRPr="00B01738">
        <w:rPr>
          <w:color w:val="000000"/>
          <w:sz w:val="21"/>
          <w:szCs w:val="22"/>
        </w:rPr>
        <w:t>= 0.987), however there was a significant interaction effect of mindfulness on gait (</w:t>
      </w:r>
      <w:r w:rsidRPr="00B01738">
        <w:rPr>
          <w:i/>
          <w:iCs/>
          <w:color w:val="000000"/>
          <w:sz w:val="21"/>
          <w:szCs w:val="22"/>
        </w:rPr>
        <w:t xml:space="preserve">p = </w:t>
      </w:r>
      <w:r w:rsidRPr="00B01738">
        <w:rPr>
          <w:color w:val="000000"/>
          <w:sz w:val="21"/>
          <w:szCs w:val="22"/>
        </w:rPr>
        <w:t>0.005).</w:t>
      </w:r>
    </w:p>
    <w:p w14:paraId="166F89E1" w14:textId="34CF033B" w:rsidR="00B01738" w:rsidRPr="00B01738" w:rsidRDefault="00B01738" w:rsidP="00503E10">
      <w:pPr>
        <w:pStyle w:val="NormalWeb"/>
        <w:spacing w:before="0" w:beforeAutospacing="0" w:after="0" w:afterAutospacing="0"/>
        <w:ind w:left="284"/>
        <w:rPr>
          <w:sz w:val="22"/>
        </w:rPr>
      </w:pPr>
      <w:r w:rsidRPr="00B01738">
        <w:rPr>
          <w:b/>
          <w:bCs/>
          <w:color w:val="000000"/>
          <w:sz w:val="21"/>
          <w:szCs w:val="22"/>
        </w:rPr>
        <w:t xml:space="preserve"> </w:t>
      </w:r>
    </w:p>
    <w:p w14:paraId="50094C63" w14:textId="77777777" w:rsidR="00B01738" w:rsidRPr="00B01738" w:rsidRDefault="00B01738" w:rsidP="00503E10">
      <w:pPr>
        <w:pStyle w:val="NormalWeb"/>
        <w:spacing w:before="0" w:beforeAutospacing="0" w:after="0" w:afterAutospacing="0"/>
        <w:ind w:left="284"/>
        <w:rPr>
          <w:sz w:val="22"/>
        </w:rPr>
      </w:pPr>
      <w:r w:rsidRPr="00B01738">
        <w:rPr>
          <w:b/>
          <w:bCs/>
          <w:color w:val="000000"/>
          <w:sz w:val="21"/>
          <w:szCs w:val="22"/>
        </w:rPr>
        <w:t>Conclusion:</w:t>
      </w:r>
    </w:p>
    <w:p w14:paraId="0FC44F07" w14:textId="185235DC" w:rsidR="00464BBC" w:rsidRDefault="00B01738" w:rsidP="00503E10">
      <w:pPr>
        <w:pStyle w:val="NormalWeb"/>
        <w:spacing w:before="0" w:beforeAutospacing="0" w:after="0" w:afterAutospacing="0"/>
        <w:ind w:left="284"/>
        <w:rPr>
          <w:color w:val="000000"/>
          <w:sz w:val="21"/>
          <w:szCs w:val="22"/>
        </w:rPr>
      </w:pPr>
      <w:r w:rsidRPr="00B01738">
        <w:rPr>
          <w:color w:val="000000"/>
          <w:sz w:val="21"/>
          <w:szCs w:val="22"/>
        </w:rPr>
        <w:t>Our study showed a significant protective effect on gait, with the experimental group demonstrating less deterioration in gait over time. There was no difference in TUG or balance. This may suggest a preferential effect of mindfulness on dynamic processes such as gait over more static assessments of balance or strength.</w:t>
      </w:r>
    </w:p>
    <w:p w14:paraId="2A5FBF14" w14:textId="77777777" w:rsidR="00045752" w:rsidRDefault="00045752" w:rsidP="00503E10">
      <w:pPr>
        <w:pStyle w:val="NormalWeb"/>
        <w:spacing w:before="0" w:beforeAutospacing="0" w:after="0" w:afterAutospacing="0"/>
        <w:ind w:left="284"/>
        <w:rPr>
          <w:color w:val="000000"/>
          <w:sz w:val="21"/>
          <w:szCs w:val="22"/>
        </w:rPr>
      </w:pPr>
    </w:p>
    <w:p w14:paraId="7E8214AC" w14:textId="77777777" w:rsidR="00045752" w:rsidRDefault="00045752" w:rsidP="00503E10">
      <w:pPr>
        <w:pStyle w:val="NormalWeb"/>
        <w:spacing w:before="0" w:beforeAutospacing="0" w:after="0" w:afterAutospacing="0"/>
        <w:ind w:left="284"/>
        <w:rPr>
          <w:color w:val="000000"/>
          <w:sz w:val="21"/>
          <w:szCs w:val="22"/>
        </w:rPr>
      </w:pPr>
    </w:p>
    <w:p w14:paraId="033ECB69" w14:textId="77777777" w:rsidR="00045752" w:rsidRPr="00B01738" w:rsidRDefault="00045752" w:rsidP="00503E10">
      <w:pPr>
        <w:pStyle w:val="NormalWeb"/>
        <w:spacing w:before="0" w:beforeAutospacing="0" w:after="0" w:afterAutospacing="0"/>
        <w:ind w:left="284"/>
        <w:rPr>
          <w:sz w:val="22"/>
        </w:rPr>
      </w:pPr>
    </w:p>
    <w:p w14:paraId="3D70F0EA" w14:textId="57448D02" w:rsidR="00464BBC" w:rsidRPr="00ED6F92" w:rsidRDefault="006D0298" w:rsidP="00ED6F92">
      <w:pPr>
        <w:pStyle w:val="ListParagraph"/>
        <w:numPr>
          <w:ilvl w:val="0"/>
          <w:numId w:val="1"/>
        </w:numPr>
        <w:tabs>
          <w:tab w:val="left" w:pos="1758"/>
        </w:tabs>
        <w:spacing w:before="92"/>
        <w:ind w:left="1757"/>
        <w:jc w:val="left"/>
        <w:rPr>
          <w:b/>
          <w:sz w:val="19"/>
        </w:rPr>
      </w:pPr>
      <w:r>
        <w:rPr>
          <w:b/>
          <w:color w:val="585858"/>
          <w:w w:val="99"/>
          <w:sz w:val="19"/>
        </w:rPr>
        <w:br w:type="column"/>
      </w:r>
      <w:r w:rsidRPr="00C927BA">
        <w:rPr>
          <w:b/>
          <w:color w:val="585858"/>
        </w:rPr>
        <w:lastRenderedPageBreak/>
        <w:t>Reference</w:t>
      </w:r>
      <w:r w:rsidR="00C927BA" w:rsidRPr="00C927BA">
        <w:rPr>
          <w:b/>
          <w:color w:val="585858"/>
        </w:rPr>
        <w:t>s</w:t>
      </w:r>
      <w:r w:rsidRPr="00C927BA">
        <w:rPr>
          <w:b/>
          <w:color w:val="585858"/>
        </w:rPr>
        <w:t>:</w:t>
      </w:r>
    </w:p>
    <w:p w14:paraId="30D71F58" w14:textId="77777777" w:rsidR="00B01738" w:rsidRPr="00B01738" w:rsidRDefault="00B01738" w:rsidP="00087571">
      <w:pPr>
        <w:pStyle w:val="BodyText"/>
        <w:tabs>
          <w:tab w:val="left" w:pos="1037"/>
        </w:tabs>
        <w:ind w:left="720" w:right="284" w:hanging="360"/>
        <w:rPr>
          <w:color w:val="585858"/>
        </w:rPr>
      </w:pPr>
      <w:r>
        <w:rPr>
          <w:color w:val="585858"/>
        </w:rPr>
        <w:t xml:space="preserve">1. </w:t>
      </w:r>
      <w:r w:rsidRPr="00B01738">
        <w:rPr>
          <w:color w:val="585858"/>
          <w:lang w:val="en-CA"/>
        </w:rPr>
        <w:t>Public Health Agency of Canada. Seniors’ Falls in Canada: Second Report. https://www.canada.ca/en/public-health/services/health-promotion/aging-seniors/publications/publications-general-public/seniors-falls-canada-second report.html#s2-1-2. Published 2014. Accessed August 20, 2017.</w:t>
      </w:r>
    </w:p>
    <w:p w14:paraId="47DA40BF" w14:textId="77777777" w:rsidR="00B01738" w:rsidRPr="00B01738" w:rsidRDefault="00B01738" w:rsidP="00087571">
      <w:pPr>
        <w:pStyle w:val="BodyText"/>
        <w:tabs>
          <w:tab w:val="left" w:pos="1037"/>
        </w:tabs>
        <w:ind w:left="720" w:right="284" w:hanging="360"/>
        <w:rPr>
          <w:color w:val="585858"/>
        </w:rPr>
      </w:pPr>
      <w:r w:rsidRPr="00B01738">
        <w:rPr>
          <w:color w:val="585858"/>
          <w:lang w:val="en-CA"/>
        </w:rPr>
        <w:t xml:space="preserve">2. Tsang WWN, Hui-Chan CWY. Effects of Tai Chi on Joint Proprioception and Stability Limits in Elderly Subjects. </w:t>
      </w:r>
      <w:r w:rsidRPr="00B01738">
        <w:rPr>
          <w:i/>
          <w:iCs/>
          <w:color w:val="585858"/>
          <w:lang w:val="en-CA"/>
        </w:rPr>
        <w:t>Med Sci Sports Exerc</w:t>
      </w:r>
      <w:r w:rsidRPr="00B01738">
        <w:rPr>
          <w:color w:val="585858"/>
          <w:lang w:val="en-CA"/>
        </w:rPr>
        <w:t>. 2003;35(12):1962-1971. doi:10.1249/01.MSS.0000099110.17311.A2.</w:t>
      </w:r>
    </w:p>
    <w:p w14:paraId="1AF2A7B2" w14:textId="77777777" w:rsidR="00B01738" w:rsidRPr="00B01738" w:rsidRDefault="00B01738" w:rsidP="00087571">
      <w:pPr>
        <w:pStyle w:val="BodyText"/>
        <w:tabs>
          <w:tab w:val="left" w:pos="1037"/>
        </w:tabs>
        <w:ind w:left="720" w:right="284" w:hanging="360"/>
        <w:rPr>
          <w:color w:val="585858"/>
        </w:rPr>
      </w:pPr>
      <w:r w:rsidRPr="00B01738">
        <w:rPr>
          <w:color w:val="585858"/>
          <w:lang w:val="en-CA"/>
        </w:rPr>
        <w:t xml:space="preserve">3. Kabat-Zinn J. An outpatient program in behavioral medicine for chronic pain patients based on the practice of mindfulness meditation: Theoretical considerations and preliminary results. </w:t>
      </w:r>
      <w:r w:rsidRPr="00B01738">
        <w:rPr>
          <w:i/>
          <w:iCs/>
          <w:color w:val="585858"/>
          <w:lang w:val="en-CA"/>
        </w:rPr>
        <w:t>Gen Hosp Psychiatry</w:t>
      </w:r>
      <w:r w:rsidRPr="00B01738">
        <w:rPr>
          <w:color w:val="585858"/>
          <w:lang w:val="en-CA"/>
        </w:rPr>
        <w:t>. 1982;4(1):33-47. doi:10.1016/0163-8343(82)90026-3.</w:t>
      </w:r>
    </w:p>
    <w:p w14:paraId="6A181601" w14:textId="77777777" w:rsidR="00B01738" w:rsidRPr="00B01738" w:rsidRDefault="00B01738" w:rsidP="00087571">
      <w:pPr>
        <w:pStyle w:val="BodyText"/>
        <w:tabs>
          <w:tab w:val="left" w:pos="1037"/>
        </w:tabs>
        <w:ind w:left="720" w:right="284" w:hanging="360"/>
        <w:rPr>
          <w:color w:val="585858"/>
        </w:rPr>
      </w:pPr>
      <w:r w:rsidRPr="00B01738">
        <w:rPr>
          <w:color w:val="585858"/>
          <w:lang w:val="en-CA"/>
        </w:rPr>
        <w:t>4. Tinetti ME. Performance-oriented assessment of mobility problems in elderly patients. J.Am.Geriatr.Soc. 1986;34:119–126.</w:t>
      </w:r>
    </w:p>
    <w:p w14:paraId="39110300" w14:textId="77777777" w:rsidR="00B01738" w:rsidRPr="00B01738" w:rsidRDefault="00B01738" w:rsidP="00087571">
      <w:pPr>
        <w:pStyle w:val="BodyText"/>
        <w:tabs>
          <w:tab w:val="left" w:pos="1037"/>
        </w:tabs>
        <w:ind w:left="720" w:right="284" w:hanging="360"/>
        <w:rPr>
          <w:color w:val="585858"/>
        </w:rPr>
      </w:pPr>
      <w:r w:rsidRPr="00B01738">
        <w:rPr>
          <w:color w:val="585858"/>
          <w:lang w:val="en-CA"/>
        </w:rPr>
        <w:t>5. Shumway-Cook A, Brauer S, Woollacott M. Predicting the probability for falls in community-dwelling older adults using the Timed Up &amp; Go Test. Phys.Ther. 2000;80:896–903</w:t>
      </w:r>
    </w:p>
    <w:p w14:paraId="5CACDA49" w14:textId="77777777" w:rsidR="00464BBC" w:rsidRDefault="00464BBC" w:rsidP="00087571">
      <w:pPr>
        <w:pStyle w:val="BodyText"/>
        <w:tabs>
          <w:tab w:val="left" w:pos="1037"/>
        </w:tabs>
        <w:ind w:left="1397" w:right="284" w:hanging="360"/>
      </w:pPr>
    </w:p>
    <w:p w14:paraId="6E3F00B4" w14:textId="77777777" w:rsidR="00464BBC" w:rsidRPr="00C927BA" w:rsidRDefault="006D0298" w:rsidP="00087571">
      <w:pPr>
        <w:pStyle w:val="Heading3"/>
        <w:numPr>
          <w:ilvl w:val="0"/>
          <w:numId w:val="1"/>
        </w:numPr>
        <w:tabs>
          <w:tab w:val="left" w:pos="1758"/>
        </w:tabs>
        <w:ind w:left="2117" w:right="284"/>
        <w:jc w:val="left"/>
        <w:rPr>
          <w:sz w:val="22"/>
        </w:rPr>
      </w:pPr>
      <w:r w:rsidRPr="00C927BA">
        <w:rPr>
          <w:color w:val="585858"/>
          <w:sz w:val="22"/>
        </w:rPr>
        <w:t>Biography:</w:t>
      </w:r>
    </w:p>
    <w:p w14:paraId="020ADF99" w14:textId="4C4C09DB" w:rsidR="00BD64AC" w:rsidRDefault="00BD64AC" w:rsidP="00087571">
      <w:pPr>
        <w:pStyle w:val="BodyText"/>
        <w:spacing w:before="119"/>
        <w:ind w:left="676" w:right="284"/>
        <w:jc w:val="both"/>
      </w:pPr>
      <w:r>
        <w:rPr>
          <w:color w:val="585858"/>
        </w:rPr>
        <w:t>Peter Hoang is a 2</w:t>
      </w:r>
      <w:r w:rsidRPr="00BD64AC">
        <w:rPr>
          <w:color w:val="585858"/>
          <w:vertAlign w:val="superscript"/>
        </w:rPr>
        <w:t>nd</w:t>
      </w:r>
      <w:r>
        <w:rPr>
          <w:color w:val="585858"/>
        </w:rPr>
        <w:t xml:space="preserve"> year medical student at McMaster University, Michael G. DeGroote School of Medicine – Niagara Regional Campus. He was a co-founder of enTECH computer club, designed to teach technology to older adults, and has done research </w:t>
      </w:r>
      <w:r w:rsidR="006A0645">
        <w:rPr>
          <w:color w:val="585858"/>
        </w:rPr>
        <w:t xml:space="preserve">around healthy lifestyle behaviours in the aging population. </w:t>
      </w:r>
      <w:r w:rsidR="001722F7">
        <w:rPr>
          <w:color w:val="585858"/>
        </w:rPr>
        <w:t xml:space="preserve">Peter is also an </w:t>
      </w:r>
      <w:r w:rsidR="00B21ABC">
        <w:rPr>
          <w:color w:val="585858"/>
        </w:rPr>
        <w:t xml:space="preserve">associate </w:t>
      </w:r>
      <w:bookmarkStart w:id="0" w:name="_GoBack"/>
      <w:bookmarkEnd w:id="0"/>
      <w:r w:rsidR="001722F7">
        <w:rPr>
          <w:color w:val="585858"/>
        </w:rPr>
        <w:t xml:space="preserve">editor and has written for the National Geriatric Interest Group. </w:t>
      </w:r>
    </w:p>
    <w:p w14:paraId="76309AC4" w14:textId="77777777" w:rsidR="00464BBC" w:rsidRDefault="00464BBC" w:rsidP="00087571">
      <w:pPr>
        <w:pStyle w:val="BodyText"/>
        <w:spacing w:before="1"/>
        <w:ind w:left="360"/>
      </w:pPr>
    </w:p>
    <w:p w14:paraId="41AE3529" w14:textId="77777777" w:rsidR="00464BBC" w:rsidRPr="00C927BA" w:rsidRDefault="006D0298" w:rsidP="00087571">
      <w:pPr>
        <w:pStyle w:val="Heading3"/>
        <w:numPr>
          <w:ilvl w:val="0"/>
          <w:numId w:val="1"/>
        </w:numPr>
        <w:tabs>
          <w:tab w:val="left" w:pos="1757"/>
          <w:tab w:val="left" w:pos="1758"/>
        </w:tabs>
        <w:spacing w:before="1"/>
        <w:ind w:left="2117"/>
        <w:jc w:val="left"/>
        <w:rPr>
          <w:sz w:val="22"/>
        </w:rPr>
      </w:pPr>
      <w:r w:rsidRPr="00C927BA">
        <w:rPr>
          <w:color w:val="585858"/>
          <w:sz w:val="22"/>
        </w:rPr>
        <w:t>Presenting author</w:t>
      </w:r>
      <w:r w:rsidRPr="00C927BA">
        <w:rPr>
          <w:color w:val="585858"/>
          <w:spacing w:val="-7"/>
          <w:sz w:val="22"/>
        </w:rPr>
        <w:t xml:space="preserve"> </w:t>
      </w:r>
      <w:r w:rsidRPr="00C927BA">
        <w:rPr>
          <w:color w:val="585858"/>
          <w:sz w:val="22"/>
        </w:rPr>
        <w:t>details</w:t>
      </w:r>
    </w:p>
    <w:p w14:paraId="6FCF76D9" w14:textId="77777777" w:rsidR="00ED6F92" w:rsidRPr="00C927BA" w:rsidRDefault="00ED6F92" w:rsidP="00087571">
      <w:pPr>
        <w:pStyle w:val="Heading3"/>
        <w:tabs>
          <w:tab w:val="left" w:pos="1757"/>
          <w:tab w:val="left" w:pos="1758"/>
        </w:tabs>
        <w:spacing w:before="1"/>
        <w:ind w:left="2117"/>
        <w:jc w:val="right"/>
        <w:rPr>
          <w:color w:val="585858"/>
          <w:sz w:val="22"/>
        </w:rPr>
      </w:pPr>
    </w:p>
    <w:p w14:paraId="050F42E5" w14:textId="6FC44096" w:rsidR="00ED6F92" w:rsidRDefault="00ED6F92" w:rsidP="00087571">
      <w:pPr>
        <w:pStyle w:val="Heading3"/>
        <w:tabs>
          <w:tab w:val="left" w:pos="1757"/>
          <w:tab w:val="left" w:pos="1758"/>
        </w:tabs>
        <w:spacing w:before="1"/>
        <w:ind w:left="1123"/>
        <w:rPr>
          <w:b w:val="0"/>
          <w:color w:val="585858"/>
        </w:rPr>
      </w:pPr>
      <w:r>
        <w:rPr>
          <w:b w:val="0"/>
          <w:color w:val="585858"/>
        </w:rPr>
        <w:t>Full Name: Peter Hoang</w:t>
      </w:r>
    </w:p>
    <w:p w14:paraId="3585F993" w14:textId="69174694" w:rsidR="00ED6F92" w:rsidRDefault="00ED6F92" w:rsidP="00087571">
      <w:pPr>
        <w:pStyle w:val="Heading3"/>
        <w:tabs>
          <w:tab w:val="left" w:pos="1757"/>
          <w:tab w:val="left" w:pos="1758"/>
        </w:tabs>
        <w:spacing w:before="1"/>
        <w:ind w:left="1123"/>
        <w:rPr>
          <w:b w:val="0"/>
          <w:color w:val="585858"/>
        </w:rPr>
      </w:pPr>
      <w:r>
        <w:rPr>
          <w:b w:val="0"/>
          <w:color w:val="585858"/>
        </w:rPr>
        <w:t xml:space="preserve">Email: </w:t>
      </w:r>
      <w:r w:rsidRPr="00ED6F92">
        <w:rPr>
          <w:b w:val="0"/>
          <w:color w:val="585858"/>
        </w:rPr>
        <w:t>peter.hoang@medportal.ca</w:t>
      </w:r>
      <w:r>
        <w:rPr>
          <w:b w:val="0"/>
          <w:color w:val="585858"/>
        </w:rPr>
        <w:t xml:space="preserve"> </w:t>
      </w:r>
    </w:p>
    <w:p w14:paraId="2338C78C" w14:textId="149B8C65" w:rsidR="00ED6F92" w:rsidRPr="00ED6F92" w:rsidRDefault="00ED6F92" w:rsidP="00087571">
      <w:pPr>
        <w:pStyle w:val="Heading3"/>
        <w:tabs>
          <w:tab w:val="left" w:pos="1757"/>
          <w:tab w:val="left" w:pos="1758"/>
        </w:tabs>
        <w:spacing w:before="1"/>
        <w:ind w:left="1123"/>
        <w:rPr>
          <w:b w:val="0"/>
        </w:rPr>
      </w:pPr>
      <w:r>
        <w:rPr>
          <w:b w:val="0"/>
          <w:color w:val="585858"/>
        </w:rPr>
        <w:t>Category: Poster presentation</w:t>
      </w:r>
    </w:p>
    <w:p w14:paraId="533A3C49" w14:textId="688A178C" w:rsidR="00464BBC" w:rsidRDefault="001201E4" w:rsidP="00087571">
      <w:pPr>
        <w:pStyle w:val="BodyText"/>
        <w:spacing w:before="7"/>
        <w:ind w:left="360"/>
        <w:rPr>
          <w:b/>
          <w:sz w:val="15"/>
        </w:rPr>
      </w:pPr>
      <w:r w:rsidRPr="0067360F">
        <w:rPr>
          <w:noProof/>
          <w:sz w:val="18"/>
        </w:rPr>
        <w:drawing>
          <wp:anchor distT="0" distB="0" distL="114300" distR="114300" simplePos="0" relativeHeight="251658752" behindDoc="0" locked="0" layoutInCell="1" allowOverlap="1" wp14:anchorId="7A97E90D" wp14:editId="11A65552">
            <wp:simplePos x="0" y="0"/>
            <wp:positionH relativeFrom="column">
              <wp:posOffset>1085215</wp:posOffset>
            </wp:positionH>
            <wp:positionV relativeFrom="paragraph">
              <wp:posOffset>116840</wp:posOffset>
            </wp:positionV>
            <wp:extent cx="1723390" cy="1562735"/>
            <wp:effectExtent l="0" t="0" r="3810" b="12065"/>
            <wp:wrapThrough wrapText="bothSides">
              <wp:wrapPolygon edited="0">
                <wp:start x="0" y="0"/>
                <wp:lineTo x="0" y="21416"/>
                <wp:lineTo x="21329" y="21416"/>
                <wp:lineTo x="2132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23390" cy="1562735"/>
                    </a:xfrm>
                    <a:prstGeom prst="rect">
                      <a:avLst/>
                    </a:prstGeom>
                  </pic:spPr>
                </pic:pic>
              </a:graphicData>
            </a:graphic>
            <wp14:sizeRelH relativeFrom="page">
              <wp14:pctWidth>0</wp14:pctWidth>
            </wp14:sizeRelH>
            <wp14:sizeRelV relativeFrom="page">
              <wp14:pctHeight>0</wp14:pctHeight>
            </wp14:sizeRelV>
          </wp:anchor>
        </w:drawing>
      </w:r>
    </w:p>
    <w:p w14:paraId="47232814" w14:textId="0A57E21D" w:rsidR="00464BBC" w:rsidRDefault="00464BBC" w:rsidP="00087571">
      <w:pPr>
        <w:ind w:left="360"/>
        <w:rPr>
          <w:sz w:val="18"/>
        </w:rPr>
        <w:sectPr w:rsidR="00464BBC">
          <w:type w:val="continuous"/>
          <w:pgSz w:w="11910" w:h="16840"/>
          <w:pgMar w:top="600" w:right="180" w:bottom="280" w:left="140" w:header="720" w:footer="720" w:gutter="0"/>
          <w:cols w:num="2" w:space="720" w:equalWidth="0">
            <w:col w:w="5639" w:space="40"/>
            <w:col w:w="5911"/>
          </w:cols>
        </w:sectPr>
      </w:pPr>
    </w:p>
    <w:p w14:paraId="2AC56A3F" w14:textId="198FE281" w:rsidR="00464BBC" w:rsidRDefault="00464BBC">
      <w:pPr>
        <w:pStyle w:val="BodyText"/>
        <w:rPr>
          <w:sz w:val="20"/>
        </w:rPr>
      </w:pPr>
    </w:p>
    <w:p w14:paraId="7289CAB3" w14:textId="032FA9C5" w:rsidR="00464BBC" w:rsidRDefault="00464BBC">
      <w:pPr>
        <w:pStyle w:val="BodyText"/>
        <w:rPr>
          <w:sz w:val="20"/>
        </w:rPr>
      </w:pPr>
    </w:p>
    <w:p w14:paraId="2B3230BC" w14:textId="77777777" w:rsidR="00464BBC" w:rsidRDefault="00464BBC">
      <w:pPr>
        <w:pStyle w:val="BodyText"/>
        <w:spacing w:before="1"/>
        <w:rPr>
          <w:sz w:val="27"/>
        </w:rPr>
      </w:pPr>
    </w:p>
    <w:p w14:paraId="3F8471F1" w14:textId="77777777" w:rsidR="00464BBC" w:rsidRDefault="006D0298">
      <w:pPr>
        <w:pStyle w:val="BodyText"/>
        <w:spacing w:line="55" w:lineRule="exact"/>
        <w:ind w:left="107"/>
        <w:rPr>
          <w:sz w:val="5"/>
        </w:rPr>
      </w:pPr>
      <w:r>
        <w:rPr>
          <w:noProof/>
          <w:sz w:val="5"/>
        </w:rPr>
        <mc:AlternateContent>
          <mc:Choice Requires="wpg">
            <w:drawing>
              <wp:inline distT="0" distB="0" distL="0" distR="0" wp14:anchorId="3A2408DD" wp14:editId="1374DA82">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14:paraId="5763F92A" w14:textId="5D40A8E0" w:rsidR="00464BBC" w:rsidRPr="00B01738" w:rsidRDefault="00464BBC" w:rsidP="00B01738">
      <w:pPr>
        <w:pStyle w:val="Footer"/>
        <w:rPr>
          <w:szCs w:val="22"/>
        </w:rPr>
      </w:pPr>
    </w:p>
    <w:sectPr w:rsidR="00464BBC" w:rsidRPr="00B01738">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97658D"/>
    <w:multiLevelType w:val="hybridMultilevel"/>
    <w:tmpl w:val="47FC11FC"/>
    <w:lvl w:ilvl="0" w:tplc="60A0314A">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045752"/>
    <w:rsid w:val="00087571"/>
    <w:rsid w:val="0008797E"/>
    <w:rsid w:val="001201E4"/>
    <w:rsid w:val="001722F7"/>
    <w:rsid w:val="001C237C"/>
    <w:rsid w:val="002A27E1"/>
    <w:rsid w:val="003E44D8"/>
    <w:rsid w:val="00464BBC"/>
    <w:rsid w:val="00503E10"/>
    <w:rsid w:val="0064621D"/>
    <w:rsid w:val="006601D2"/>
    <w:rsid w:val="0067360F"/>
    <w:rsid w:val="006A0645"/>
    <w:rsid w:val="006D0298"/>
    <w:rsid w:val="008B08DF"/>
    <w:rsid w:val="008B4862"/>
    <w:rsid w:val="009B1DC9"/>
    <w:rsid w:val="00B01738"/>
    <w:rsid w:val="00B21ABC"/>
    <w:rsid w:val="00B75C12"/>
    <w:rsid w:val="00B9233B"/>
    <w:rsid w:val="00BD64AC"/>
    <w:rsid w:val="00C927BA"/>
    <w:rsid w:val="00ED6F9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FF2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paragraph" w:styleId="Footer">
    <w:name w:val="footer"/>
    <w:basedOn w:val="Normal"/>
    <w:link w:val="FooterChar"/>
    <w:uiPriority w:val="99"/>
    <w:unhideWhenUsed/>
    <w:rsid w:val="008B08DF"/>
    <w:pPr>
      <w:widowControl/>
      <w:tabs>
        <w:tab w:val="center" w:pos="4680"/>
        <w:tab w:val="right" w:pos="9360"/>
      </w:tabs>
      <w:autoSpaceDE/>
      <w:autoSpaceDN/>
      <w:jc w:val="center"/>
    </w:pPr>
    <w:rPr>
      <w:sz w:val="20"/>
      <w:szCs w:val="20"/>
    </w:rPr>
  </w:style>
  <w:style w:type="character" w:customStyle="1" w:styleId="FooterChar">
    <w:name w:val="Footer Char"/>
    <w:basedOn w:val="DefaultParagraphFont"/>
    <w:link w:val="Footer"/>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 w:type="paragraph" w:styleId="NormalWeb">
    <w:name w:val="Normal (Web)"/>
    <w:basedOn w:val="Normal"/>
    <w:uiPriority w:val="99"/>
    <w:unhideWhenUsed/>
    <w:rsid w:val="00B01738"/>
    <w:pPr>
      <w:widowControl/>
      <w:autoSpaceDE/>
      <w:autoSpaceDN/>
      <w:spacing w:before="100" w:beforeAutospacing="1" w:after="100" w:afterAutospacing="1"/>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699497">
      <w:bodyDiv w:val="1"/>
      <w:marLeft w:val="0"/>
      <w:marRight w:val="0"/>
      <w:marTop w:val="0"/>
      <w:marBottom w:val="0"/>
      <w:divBdr>
        <w:top w:val="none" w:sz="0" w:space="0" w:color="auto"/>
        <w:left w:val="none" w:sz="0" w:space="0" w:color="auto"/>
        <w:bottom w:val="none" w:sz="0" w:space="0" w:color="auto"/>
        <w:right w:val="none" w:sz="0" w:space="0" w:color="auto"/>
      </w:divBdr>
    </w:div>
    <w:div w:id="1231430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openaccessjournals.com/articles/major-risk-factors-for-atherosclerosis-and-metabolic-syndrome-the-uhs-12178.html" TargetMode="External"/><Relationship Id="rId7" Type="http://schemas.openxmlformats.org/officeDocument/2006/relationships/image" Target="media/image2.tif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549</Words>
  <Characters>3133</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Peter Hoang</cp:lastModifiedBy>
  <cp:revision>10</cp:revision>
  <cp:lastPrinted>2018-01-24T10:23:00Z</cp:lastPrinted>
  <dcterms:created xsi:type="dcterms:W3CDTF">2018-06-03T21:37:00Z</dcterms:created>
  <dcterms:modified xsi:type="dcterms:W3CDTF">2018-06-07T22:46:00Z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