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3E8" w:rsidRPr="00114E29" w:rsidRDefault="009063E8" w:rsidP="00E83C21">
      <w:pPr>
        <w:pStyle w:val="4"/>
        <w:spacing w:before="0" w:beforeAutospacing="0" w:after="0" w:afterAutospacing="0"/>
        <w:ind w:firstLine="709"/>
        <w:jc w:val="center"/>
        <w:rPr>
          <w:sz w:val="28"/>
          <w:szCs w:val="28"/>
          <w:lang w:val="en-US"/>
        </w:rPr>
      </w:pPr>
      <w:r w:rsidRPr="00114E29">
        <w:rPr>
          <w:sz w:val="28"/>
          <w:szCs w:val="28"/>
          <w:lang w:val="en-US"/>
        </w:rPr>
        <w:t>Ya. A. SHLIAKHTUNOU</w:t>
      </w:r>
    </w:p>
    <w:p w:rsidR="00E83C21" w:rsidRPr="009063E8" w:rsidRDefault="00E83C21" w:rsidP="00E83C21">
      <w:pPr>
        <w:pStyle w:val="4"/>
        <w:spacing w:before="0" w:beforeAutospacing="0" w:after="0" w:afterAutospacing="0"/>
        <w:ind w:firstLine="709"/>
        <w:jc w:val="center"/>
        <w:rPr>
          <w:b w:val="0"/>
          <w:sz w:val="28"/>
          <w:szCs w:val="28"/>
          <w:lang w:val="en-US"/>
        </w:rPr>
      </w:pPr>
    </w:p>
    <w:p w:rsidR="0090474B" w:rsidRPr="00114E29" w:rsidRDefault="009063E8" w:rsidP="00114E29">
      <w:pPr>
        <w:spacing w:after="0" w:line="240" w:lineRule="auto"/>
        <w:jc w:val="center"/>
        <w:rPr>
          <w:rFonts w:ascii="Times New Roman" w:hAnsi="Times New Roman" w:cs="Times New Roman"/>
          <w:b/>
          <w:sz w:val="28"/>
          <w:szCs w:val="28"/>
          <w:lang w:val="en-US"/>
        </w:rPr>
      </w:pPr>
      <w:bookmarkStart w:id="0" w:name="_GoBack"/>
      <w:r w:rsidRPr="00114E29">
        <w:rPr>
          <w:rFonts w:ascii="Times New Roman" w:hAnsi="Times New Roman" w:cs="Times New Roman"/>
          <w:b/>
          <w:sz w:val="28"/>
          <w:szCs w:val="28"/>
          <w:lang w:val="en-US"/>
        </w:rPr>
        <w:t>CIRCULATING TUMOR CELLS (CTCs) AS A MARKER OF THE RADICALITY OF SURGICAL TREATMENT OF BREAST CANCER</w:t>
      </w:r>
    </w:p>
    <w:bookmarkEnd w:id="0"/>
    <w:p w:rsidR="00E83C21" w:rsidRDefault="00E83C21" w:rsidP="00E83C21">
      <w:pPr>
        <w:spacing w:after="0" w:line="240" w:lineRule="auto"/>
        <w:ind w:firstLine="709"/>
        <w:jc w:val="center"/>
        <w:rPr>
          <w:rFonts w:ascii="Times New Roman" w:hAnsi="Times New Roman" w:cs="Times New Roman"/>
          <w:sz w:val="28"/>
          <w:szCs w:val="28"/>
          <w:lang w:val="en-US"/>
        </w:rPr>
      </w:pPr>
    </w:p>
    <w:p w:rsidR="009063E8" w:rsidRPr="00114E29" w:rsidRDefault="009063E8" w:rsidP="00E83C21">
      <w:pPr>
        <w:spacing w:after="0" w:line="240" w:lineRule="auto"/>
        <w:ind w:firstLine="709"/>
        <w:jc w:val="center"/>
        <w:rPr>
          <w:rFonts w:ascii="Times New Roman" w:hAnsi="Times New Roman" w:cs="Times New Roman"/>
          <w:i/>
          <w:sz w:val="28"/>
          <w:szCs w:val="28"/>
          <w:lang w:val="en-US"/>
        </w:rPr>
      </w:pPr>
      <w:r w:rsidRPr="00114E29">
        <w:rPr>
          <w:rFonts w:ascii="Times New Roman" w:hAnsi="Times New Roman" w:cs="Times New Roman"/>
          <w:i/>
          <w:sz w:val="28"/>
          <w:szCs w:val="28"/>
          <w:lang w:val="en-US"/>
        </w:rPr>
        <w:t>Vitebsk State Medical University, Vitebsk,</w:t>
      </w:r>
    </w:p>
    <w:p w:rsidR="009063E8" w:rsidRPr="00114E29" w:rsidRDefault="009063E8" w:rsidP="00E83C21">
      <w:pPr>
        <w:spacing w:after="0" w:line="240" w:lineRule="auto"/>
        <w:ind w:firstLine="709"/>
        <w:jc w:val="center"/>
        <w:rPr>
          <w:rFonts w:ascii="Times New Roman" w:hAnsi="Times New Roman" w:cs="Times New Roman"/>
          <w:i/>
          <w:sz w:val="28"/>
          <w:szCs w:val="28"/>
          <w:lang w:val="en-US"/>
        </w:rPr>
      </w:pPr>
      <w:r w:rsidRPr="00114E29">
        <w:rPr>
          <w:rFonts w:ascii="Times New Roman" w:hAnsi="Times New Roman" w:cs="Times New Roman"/>
          <w:i/>
          <w:sz w:val="28"/>
          <w:szCs w:val="28"/>
          <w:lang w:val="en-US"/>
        </w:rPr>
        <w:t>The Republic Of Belarus</w:t>
      </w:r>
    </w:p>
    <w:p w:rsidR="00E83C21" w:rsidRPr="009063E8" w:rsidRDefault="00E83C21" w:rsidP="00E83C21">
      <w:pPr>
        <w:spacing w:after="0" w:line="240" w:lineRule="auto"/>
        <w:ind w:firstLine="709"/>
        <w:jc w:val="center"/>
        <w:rPr>
          <w:rFonts w:ascii="Times New Roman" w:hAnsi="Times New Roman" w:cs="Times New Roman"/>
          <w:sz w:val="28"/>
          <w:szCs w:val="28"/>
          <w:lang w:val="en-US"/>
        </w:rPr>
      </w:pP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b/>
          <w:bCs/>
          <w:sz w:val="28"/>
          <w:szCs w:val="28"/>
          <w:lang w:val="en-US"/>
        </w:rPr>
        <w:t>Objective</w:t>
      </w:r>
      <w:r w:rsidRPr="009063E8">
        <w:rPr>
          <w:rFonts w:ascii="Times New Roman" w:hAnsi="Times New Roman" w:cs="Times New Roman"/>
          <w:b/>
          <w:sz w:val="28"/>
          <w:szCs w:val="28"/>
          <w:lang w:val="en-US"/>
        </w:rPr>
        <w:t>.</w:t>
      </w:r>
      <w:r w:rsidRPr="009063E8">
        <w:rPr>
          <w:rFonts w:ascii="Times New Roman" w:hAnsi="Times New Roman" w:cs="Times New Roman"/>
          <w:sz w:val="28"/>
          <w:szCs w:val="28"/>
          <w:lang w:val="en-US"/>
        </w:rPr>
        <w:t xml:space="preserve"> To determine the clinical significance of circulating tumor cells expressing the targeted genes BIRC5 and HER2-neu - markers of minimal residual disease, as markers of the "purity" of the surgical stage of breast cancer treatment,</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b/>
          <w:sz w:val="28"/>
          <w:szCs w:val="28"/>
          <w:lang w:val="en-US"/>
        </w:rPr>
        <w:t>Methods.</w:t>
      </w:r>
      <w:r w:rsidRPr="009063E8">
        <w:rPr>
          <w:rFonts w:ascii="Times New Roman" w:hAnsi="Times New Roman" w:cs="Times New Roman"/>
          <w:sz w:val="28"/>
          <w:szCs w:val="28"/>
          <w:lang w:val="en-US"/>
        </w:rPr>
        <w:t xml:space="preserve"> The study involved 230 patients with verified primary non-metastatic breast cancer (BC) stage I-IIIC at the age of 58.2 ± 9.9 years. All women underwent surgery </w:t>
      </w:r>
      <w:proofErr w:type="gramStart"/>
      <w:r w:rsidRPr="009063E8">
        <w:rPr>
          <w:rFonts w:ascii="Times New Roman" w:hAnsi="Times New Roman" w:cs="Times New Roman"/>
          <w:sz w:val="28"/>
          <w:szCs w:val="28"/>
          <w:lang w:val="en-US"/>
        </w:rPr>
        <w:t>in the amount of radical</w:t>
      </w:r>
      <w:proofErr w:type="gramEnd"/>
      <w:r w:rsidRPr="009063E8">
        <w:rPr>
          <w:rFonts w:ascii="Times New Roman" w:hAnsi="Times New Roman" w:cs="Times New Roman"/>
          <w:sz w:val="28"/>
          <w:szCs w:val="28"/>
          <w:lang w:val="en-US"/>
        </w:rPr>
        <w:t xml:space="preserve"> mastectomy in Madden (group 1) </w:t>
      </w:r>
      <w:r w:rsidR="00E83C21">
        <w:rPr>
          <w:rFonts w:ascii="Times New Roman" w:hAnsi="Times New Roman" w:cs="Times New Roman"/>
          <w:sz w:val="28"/>
          <w:szCs w:val="28"/>
          <w:lang w:val="en-US"/>
        </w:rPr>
        <w:t>–</w:t>
      </w:r>
      <w:r w:rsidRPr="009063E8">
        <w:rPr>
          <w:rFonts w:ascii="Times New Roman" w:hAnsi="Times New Roman" w:cs="Times New Roman"/>
          <w:sz w:val="28"/>
          <w:szCs w:val="28"/>
          <w:lang w:val="en-US"/>
        </w:rPr>
        <w:t xml:space="preserve"> 113 (49.1%), oncoplastic radical resection of the breast (group 2) </w:t>
      </w:r>
      <w:r w:rsidR="00E83C21">
        <w:rPr>
          <w:rFonts w:ascii="Times New Roman" w:hAnsi="Times New Roman" w:cs="Times New Roman"/>
          <w:sz w:val="28"/>
          <w:szCs w:val="28"/>
          <w:lang w:val="en-US"/>
        </w:rPr>
        <w:t>–</w:t>
      </w:r>
      <w:r w:rsidRPr="009063E8">
        <w:rPr>
          <w:rFonts w:ascii="Times New Roman" w:hAnsi="Times New Roman" w:cs="Times New Roman"/>
          <w:sz w:val="28"/>
          <w:szCs w:val="28"/>
          <w:lang w:val="en-US"/>
        </w:rPr>
        <w:t xml:space="preserve"> 49 (21.3%), and 68 (29.6%) women underwent bilateral subcutaneous mastectomy with regional lymph node dissection on the affected side with simultaneous implant reconstruction (group 3). In all patients on the day of surgery, as well as on day 2 after surgery, peripheral blood was examined for the presence of circulating tumor cells (C</w:t>
      </w:r>
      <w:r w:rsidRPr="009063E8">
        <w:rPr>
          <w:rFonts w:ascii="Times New Roman" w:hAnsi="Times New Roman" w:cs="Times New Roman"/>
          <w:sz w:val="28"/>
          <w:szCs w:val="28"/>
          <w:lang w:val="en-US"/>
        </w:rPr>
        <w:t>T</w:t>
      </w:r>
      <w:r w:rsidRPr="009063E8">
        <w:rPr>
          <w:rFonts w:ascii="Times New Roman" w:hAnsi="Times New Roman" w:cs="Times New Roman"/>
          <w:sz w:val="28"/>
          <w:szCs w:val="28"/>
          <w:lang w:val="en-US"/>
        </w:rPr>
        <w:t>C</w:t>
      </w:r>
      <w:r w:rsidRPr="009063E8">
        <w:rPr>
          <w:rFonts w:ascii="Times New Roman" w:hAnsi="Times New Roman" w:cs="Times New Roman"/>
          <w:sz w:val="28"/>
          <w:szCs w:val="28"/>
          <w:lang w:val="en-US"/>
        </w:rPr>
        <w:t>s</w:t>
      </w:r>
      <w:r w:rsidRPr="009063E8">
        <w:rPr>
          <w:rFonts w:ascii="Times New Roman" w:hAnsi="Times New Roman" w:cs="Times New Roman"/>
          <w:sz w:val="28"/>
          <w:szCs w:val="28"/>
          <w:lang w:val="en-US"/>
        </w:rPr>
        <w:t>). To identify the C</w:t>
      </w:r>
      <w:r w:rsidR="00E83C21">
        <w:rPr>
          <w:rFonts w:ascii="Times New Roman" w:hAnsi="Times New Roman" w:cs="Times New Roman"/>
          <w:sz w:val="28"/>
          <w:szCs w:val="28"/>
          <w:lang w:val="en-US"/>
        </w:rPr>
        <w:t>T</w:t>
      </w:r>
      <w:r w:rsidRPr="009063E8">
        <w:rPr>
          <w:rFonts w:ascii="Times New Roman" w:hAnsi="Times New Roman" w:cs="Times New Roman"/>
          <w:sz w:val="28"/>
          <w:szCs w:val="28"/>
          <w:lang w:val="en-US"/>
        </w:rPr>
        <w:t>C</w:t>
      </w:r>
      <w:r w:rsidR="00E83C21">
        <w:rPr>
          <w:rFonts w:ascii="Times New Roman" w:hAnsi="Times New Roman" w:cs="Times New Roman"/>
          <w:sz w:val="28"/>
          <w:szCs w:val="28"/>
          <w:lang w:val="en-US"/>
        </w:rPr>
        <w:t>s</w:t>
      </w:r>
      <w:r w:rsidRPr="009063E8">
        <w:rPr>
          <w:rFonts w:ascii="Times New Roman" w:hAnsi="Times New Roman" w:cs="Times New Roman"/>
          <w:sz w:val="28"/>
          <w:szCs w:val="28"/>
          <w:lang w:val="en-US"/>
        </w:rPr>
        <w:t xml:space="preserve">, the expression of the BIRC5 and HER2-neu genes </w:t>
      </w:r>
      <w:proofErr w:type="gramStart"/>
      <w:r w:rsidRPr="009063E8">
        <w:rPr>
          <w:rFonts w:ascii="Times New Roman" w:hAnsi="Times New Roman" w:cs="Times New Roman"/>
          <w:sz w:val="28"/>
          <w:szCs w:val="28"/>
          <w:lang w:val="en-US"/>
        </w:rPr>
        <w:t>was studied</w:t>
      </w:r>
      <w:proofErr w:type="gramEnd"/>
      <w:r w:rsidRPr="009063E8">
        <w:rPr>
          <w:rFonts w:ascii="Times New Roman" w:hAnsi="Times New Roman" w:cs="Times New Roman"/>
          <w:sz w:val="28"/>
          <w:szCs w:val="28"/>
          <w:lang w:val="en-US"/>
        </w:rPr>
        <w:t xml:space="preserve"> using real-time PCR.</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b/>
          <w:sz w:val="28"/>
          <w:szCs w:val="28"/>
          <w:lang w:val="en-US"/>
        </w:rPr>
        <w:t>Results.</w:t>
      </w:r>
      <w:r w:rsidRPr="009063E8">
        <w:rPr>
          <w:rFonts w:ascii="Times New Roman" w:hAnsi="Times New Roman" w:cs="Times New Roman"/>
          <w:sz w:val="28"/>
          <w:szCs w:val="28"/>
          <w:lang w:val="en-US"/>
        </w:rPr>
        <w:t xml:space="preserve"> Positive BIRC5 mRNA and HER2-neu mRNA CTCs</w:t>
      </w:r>
      <w:r w:rsidRPr="009063E8">
        <w:rPr>
          <w:rFonts w:ascii="Times New Roman" w:hAnsi="Times New Roman" w:cs="Times New Roman"/>
          <w:sz w:val="28"/>
          <w:szCs w:val="28"/>
          <w:lang w:val="en-US"/>
        </w:rPr>
        <w:t xml:space="preserve"> </w:t>
      </w:r>
      <w:r w:rsidRPr="009063E8">
        <w:rPr>
          <w:rFonts w:ascii="Times New Roman" w:hAnsi="Times New Roman" w:cs="Times New Roman"/>
          <w:sz w:val="28"/>
          <w:szCs w:val="28"/>
          <w:lang w:val="en-US"/>
        </w:rPr>
        <w:t xml:space="preserve">before surgery in the total sample </w:t>
      </w:r>
      <w:proofErr w:type="gramStart"/>
      <w:r w:rsidRPr="009063E8">
        <w:rPr>
          <w:rFonts w:ascii="Times New Roman" w:hAnsi="Times New Roman" w:cs="Times New Roman"/>
          <w:sz w:val="28"/>
          <w:szCs w:val="28"/>
          <w:lang w:val="en-US"/>
        </w:rPr>
        <w:t>were found</w:t>
      </w:r>
      <w:proofErr w:type="gramEnd"/>
      <w:r w:rsidRPr="009063E8">
        <w:rPr>
          <w:rFonts w:ascii="Times New Roman" w:hAnsi="Times New Roman" w:cs="Times New Roman"/>
          <w:sz w:val="28"/>
          <w:szCs w:val="28"/>
          <w:lang w:val="en-US"/>
        </w:rPr>
        <w:t xml:space="preserve"> in 158 of 230 women (68.7%). Before the operation, in the group of</w:t>
      </w:r>
      <w:r w:rsidRPr="009063E8">
        <w:rPr>
          <w:rFonts w:ascii="Times New Roman" w:hAnsi="Times New Roman" w:cs="Times New Roman"/>
          <w:sz w:val="28"/>
          <w:szCs w:val="28"/>
          <w:lang w:val="en-US"/>
        </w:rPr>
        <w:t xml:space="preserve"> patients subject to radical ma</w:t>
      </w:r>
      <w:r w:rsidRPr="009063E8">
        <w:rPr>
          <w:rFonts w:ascii="Times New Roman" w:hAnsi="Times New Roman" w:cs="Times New Roman"/>
          <w:sz w:val="28"/>
          <w:szCs w:val="28"/>
          <w:lang w:val="en-US"/>
        </w:rPr>
        <w:t xml:space="preserve">stectomy in Madden, the target </w:t>
      </w:r>
      <w:r>
        <w:rPr>
          <w:rFonts w:ascii="Times New Roman" w:hAnsi="Times New Roman" w:cs="Times New Roman"/>
          <w:sz w:val="28"/>
          <w:szCs w:val="28"/>
          <w:lang w:val="en-US"/>
        </w:rPr>
        <w:t>CSCs were found in 81 women (71.</w:t>
      </w:r>
      <w:r w:rsidRPr="009063E8">
        <w:rPr>
          <w:rFonts w:ascii="Times New Roman" w:hAnsi="Times New Roman" w:cs="Times New Roman"/>
          <w:sz w:val="28"/>
          <w:szCs w:val="28"/>
          <w:lang w:val="en-US"/>
        </w:rPr>
        <w:t>%), in the group of oncoplastic resection subject in 34 (69.4), in the group of subject subcutaneous mastectomy wit</w:t>
      </w:r>
      <w:r w:rsidRPr="009063E8">
        <w:rPr>
          <w:rFonts w:ascii="Times New Roman" w:hAnsi="Times New Roman" w:cs="Times New Roman"/>
          <w:sz w:val="28"/>
          <w:szCs w:val="28"/>
          <w:lang w:val="en-US"/>
        </w:rPr>
        <w:t xml:space="preserve">h reconstruction in 43 (63.2). </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sz w:val="28"/>
          <w:szCs w:val="28"/>
          <w:lang w:val="en-US"/>
        </w:rPr>
        <w:t xml:space="preserve">After surgery, targeted CTCs were identified in venous blood samples of 99 patients (43.0%). After radical mastectomy according to Madden (group 1) CTCs were identified in 46 patients (40.7%), in group 2 after oncoplastic resection of CTCs were identified in 22 women (44.9%), in group 3 after subcutaneous mastectomy with reconstruction of CTCs were identified 31 patients (45.6%). There were no significant differences in the frequency of identification of CTCs expressing the BIRC5 and HER2-neu genes after surgery, depending on its size (p&gt; 0.05). Accordingly, the risk of disease return in patients of these three groups, regardless of the extent of surgical treatment, is comparable. However, the dynamics of decrease in targeted CTCs depending on the volume of the operation is significantly different. In group 1, the proportion of reduction in patients who were positive for CTCs was 31.0%, in group 2 </w:t>
      </w:r>
      <w:r>
        <w:rPr>
          <w:rFonts w:ascii="Times New Roman" w:hAnsi="Times New Roman" w:cs="Times New Roman"/>
          <w:sz w:val="28"/>
          <w:szCs w:val="28"/>
          <w:lang w:val="en-US"/>
        </w:rPr>
        <w:t>–</w:t>
      </w:r>
      <w:r w:rsidRPr="009063E8">
        <w:rPr>
          <w:rFonts w:ascii="Times New Roman" w:hAnsi="Times New Roman" w:cs="Times New Roman"/>
          <w:sz w:val="28"/>
          <w:szCs w:val="28"/>
          <w:lang w:val="en-US"/>
        </w:rPr>
        <w:t xml:space="preserve"> 24.5%, in group 3 </w:t>
      </w:r>
      <w:r>
        <w:rPr>
          <w:rFonts w:ascii="Times New Roman" w:hAnsi="Times New Roman" w:cs="Times New Roman"/>
          <w:sz w:val="28"/>
          <w:szCs w:val="28"/>
          <w:lang w:val="en-US"/>
        </w:rPr>
        <w:t>–</w:t>
      </w:r>
      <w:r w:rsidRPr="009063E8">
        <w:rPr>
          <w:rFonts w:ascii="Times New Roman" w:hAnsi="Times New Roman" w:cs="Times New Roman"/>
          <w:sz w:val="28"/>
          <w:szCs w:val="28"/>
          <w:lang w:val="en-US"/>
        </w:rPr>
        <w:t xml:space="preserve"> 17.6% (p = 0.019, ANOVA). In the general sample, the frequency of preservation of targeted CTCs after surgery was significantly higher in the early stages (I-IIA) without regional lymph nodes, 66.2%, than in the more advanced stages (IIB – IIIC), 45.0%.</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sz w:val="28"/>
          <w:szCs w:val="28"/>
          <w:lang w:val="en-US"/>
        </w:rPr>
        <w:t xml:space="preserve">A significant change in the frequency of identification of the </w:t>
      </w:r>
      <w:r>
        <w:rPr>
          <w:rFonts w:ascii="Times New Roman" w:hAnsi="Times New Roman" w:cs="Times New Roman"/>
          <w:sz w:val="28"/>
          <w:szCs w:val="28"/>
          <w:lang w:val="en-US"/>
        </w:rPr>
        <w:t>CT</w:t>
      </w:r>
      <w:r w:rsidRPr="009063E8">
        <w:rPr>
          <w:rFonts w:ascii="Times New Roman" w:hAnsi="Times New Roman" w:cs="Times New Roman"/>
          <w:sz w:val="28"/>
          <w:szCs w:val="28"/>
          <w:lang w:val="en-US"/>
        </w:rPr>
        <w:t>C</w:t>
      </w:r>
      <w:r>
        <w:rPr>
          <w:rFonts w:ascii="Times New Roman" w:hAnsi="Times New Roman" w:cs="Times New Roman"/>
          <w:sz w:val="28"/>
          <w:szCs w:val="28"/>
          <w:lang w:val="en-US"/>
        </w:rPr>
        <w:t>s</w:t>
      </w:r>
      <w:r w:rsidRPr="009063E8">
        <w:rPr>
          <w:rFonts w:ascii="Times New Roman" w:hAnsi="Times New Roman" w:cs="Times New Roman"/>
          <w:sz w:val="28"/>
          <w:szCs w:val="28"/>
          <w:lang w:val="en-US"/>
        </w:rPr>
        <w:t xml:space="preserve"> in the downward direction after the operation was established with luminal A and luminal B HER2 non-expressing cancers. However, in a comparative analysis of the </w:t>
      </w:r>
      <w:r w:rsidRPr="009063E8">
        <w:rPr>
          <w:rFonts w:ascii="Times New Roman" w:hAnsi="Times New Roman" w:cs="Times New Roman"/>
          <w:sz w:val="28"/>
          <w:szCs w:val="28"/>
          <w:lang w:val="en-US"/>
        </w:rPr>
        <w:lastRenderedPageBreak/>
        <w:t xml:space="preserve">frequency of preservation of </w:t>
      </w:r>
      <w:r>
        <w:rPr>
          <w:rFonts w:ascii="Times New Roman" w:hAnsi="Times New Roman" w:cs="Times New Roman"/>
          <w:sz w:val="28"/>
          <w:szCs w:val="28"/>
          <w:lang w:val="en-US"/>
        </w:rPr>
        <w:t>CT</w:t>
      </w:r>
      <w:r w:rsidRPr="009063E8">
        <w:rPr>
          <w:rFonts w:ascii="Times New Roman" w:hAnsi="Times New Roman" w:cs="Times New Roman"/>
          <w:sz w:val="28"/>
          <w:szCs w:val="28"/>
          <w:lang w:val="en-US"/>
        </w:rPr>
        <w:t>C</w:t>
      </w:r>
      <w:r>
        <w:rPr>
          <w:rFonts w:ascii="Times New Roman" w:hAnsi="Times New Roman" w:cs="Times New Roman"/>
          <w:sz w:val="28"/>
          <w:szCs w:val="28"/>
          <w:lang w:val="en-US"/>
        </w:rPr>
        <w:t>s</w:t>
      </w:r>
      <w:r w:rsidRPr="009063E8">
        <w:rPr>
          <w:rFonts w:ascii="Times New Roman" w:hAnsi="Times New Roman" w:cs="Times New Roman"/>
          <w:sz w:val="28"/>
          <w:szCs w:val="28"/>
          <w:lang w:val="en-US"/>
        </w:rPr>
        <w:t xml:space="preserve"> in peripheral blood, depending on the tumor subtype, no significant differences were obtained.</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r w:rsidRPr="009063E8">
        <w:rPr>
          <w:rFonts w:ascii="Times New Roman" w:hAnsi="Times New Roman" w:cs="Times New Roman"/>
          <w:b/>
          <w:sz w:val="28"/>
          <w:szCs w:val="28"/>
          <w:lang w:val="en-US"/>
        </w:rPr>
        <w:t>Conclusion</w:t>
      </w:r>
      <w:r w:rsidRPr="009063E8">
        <w:rPr>
          <w:rFonts w:ascii="Times New Roman" w:hAnsi="Times New Roman" w:cs="Times New Roman"/>
          <w:b/>
          <w:sz w:val="28"/>
          <w:szCs w:val="28"/>
          <w:lang w:val="en-US"/>
        </w:rPr>
        <w:t>.</w:t>
      </w:r>
      <w:r w:rsidRPr="009063E8">
        <w:rPr>
          <w:rFonts w:ascii="Times New Roman" w:hAnsi="Times New Roman" w:cs="Times New Roman"/>
          <w:sz w:val="28"/>
          <w:szCs w:val="28"/>
          <w:lang w:val="en-US"/>
        </w:rPr>
        <w:t xml:space="preserve"> The definition of CTCs expressing the BIRC5 and HER2-neu genes in enriched peripheral blood samples after radical surgery for breast cancer is a reliable marker of the "purity" (</w:t>
      </w:r>
      <w:r w:rsidRPr="009063E8">
        <w:rPr>
          <w:rFonts w:ascii="Times New Roman" w:hAnsi="Times New Roman" w:cs="Times New Roman"/>
          <w:sz w:val="28"/>
          <w:szCs w:val="28"/>
          <w:lang w:val="en-US"/>
        </w:rPr>
        <w:t>radically</w:t>
      </w:r>
      <w:r w:rsidRPr="009063E8">
        <w:rPr>
          <w:rFonts w:ascii="Times New Roman" w:hAnsi="Times New Roman" w:cs="Times New Roman"/>
          <w:sz w:val="28"/>
          <w:szCs w:val="28"/>
          <w:lang w:val="en-US"/>
        </w:rPr>
        <w:t>) of the surgery. In the present study, the most “cleaning” operation was radical Madden mastectomy, which allows removal of CTCs from peripheral blood in 31.0% of patients, compared with oncoplastic resection (24.5%) and subcutaneous mastectomy with</w:t>
      </w:r>
      <w:r w:rsidRPr="009063E8">
        <w:rPr>
          <w:rFonts w:ascii="Times New Roman" w:hAnsi="Times New Roman" w:cs="Times New Roman"/>
          <w:sz w:val="28"/>
          <w:szCs w:val="28"/>
          <w:lang w:val="en-US"/>
        </w:rPr>
        <w:t xml:space="preserve"> implant reconstruction (17.6%)</w:t>
      </w:r>
      <w:r w:rsidRPr="009063E8">
        <w:rPr>
          <w:rFonts w:ascii="Times New Roman" w:hAnsi="Times New Roman" w:cs="Times New Roman"/>
          <w:sz w:val="28"/>
          <w:szCs w:val="28"/>
          <w:lang w:val="en-US"/>
        </w:rPr>
        <w:t>. However, the mean frequency of maintaining CTCs in peripheral blood</w:t>
      </w:r>
      <w:r>
        <w:rPr>
          <w:rFonts w:ascii="Times New Roman" w:hAnsi="Times New Roman" w:cs="Times New Roman"/>
          <w:sz w:val="28"/>
          <w:szCs w:val="28"/>
          <w:lang w:val="en-US"/>
        </w:rPr>
        <w:t xml:space="preserve"> at the level of 43.7±1.9% (M±</w:t>
      </w:r>
      <w:r w:rsidRPr="009063E8">
        <w:rPr>
          <w:rFonts w:ascii="Times New Roman" w:hAnsi="Times New Roman" w:cs="Times New Roman"/>
          <w:sz w:val="28"/>
          <w:szCs w:val="28"/>
          <w:lang w:val="en-US"/>
        </w:rPr>
        <w:t>SD) after the operation in all groups, which is not significantly different, does not significantly differ from the volume of the surgical operation. the amount of surgery does not affect the frequency of return of the disease. Early dissemination of tumor cells contributes to their preservation in the peripheral blood in the form of the CTCs in spite of the surgical intervention.</w:t>
      </w:r>
    </w:p>
    <w:p w:rsidR="009063E8" w:rsidRPr="009063E8" w:rsidRDefault="009063E8" w:rsidP="00E83C21">
      <w:pPr>
        <w:pStyle w:val="a3"/>
        <w:spacing w:before="0" w:beforeAutospacing="0" w:after="0" w:afterAutospacing="0"/>
        <w:ind w:firstLine="709"/>
        <w:jc w:val="both"/>
        <w:rPr>
          <w:sz w:val="28"/>
          <w:szCs w:val="28"/>
          <w:lang w:val="en-US"/>
        </w:rPr>
      </w:pPr>
      <w:r w:rsidRPr="009063E8">
        <w:rPr>
          <w:i/>
          <w:iCs/>
          <w:sz w:val="28"/>
          <w:szCs w:val="28"/>
          <w:lang w:val="en-US"/>
        </w:rPr>
        <w:t xml:space="preserve">Keywords: </w:t>
      </w:r>
      <w:r w:rsidRPr="009063E8">
        <w:rPr>
          <w:i/>
          <w:sz w:val="28"/>
          <w:szCs w:val="28"/>
          <w:lang w:val="en-US"/>
        </w:rPr>
        <w:t xml:space="preserve">breast cancer, minimal residual disease, circulating tumor cells, </w:t>
      </w:r>
      <w:r w:rsidRPr="009063E8">
        <w:rPr>
          <w:i/>
          <w:sz w:val="28"/>
          <w:szCs w:val="28"/>
          <w:lang w:val="en-US"/>
        </w:rPr>
        <w:t>breast cancer surgery</w:t>
      </w:r>
    </w:p>
    <w:p w:rsidR="009063E8" w:rsidRPr="009063E8" w:rsidRDefault="009063E8" w:rsidP="00E83C21">
      <w:pPr>
        <w:spacing w:after="0" w:line="240" w:lineRule="auto"/>
        <w:ind w:firstLine="709"/>
        <w:jc w:val="both"/>
        <w:rPr>
          <w:rFonts w:ascii="Times New Roman" w:hAnsi="Times New Roman" w:cs="Times New Roman"/>
          <w:sz w:val="28"/>
          <w:szCs w:val="28"/>
          <w:lang w:val="en-US"/>
        </w:rPr>
      </w:pPr>
    </w:p>
    <w:sectPr w:rsidR="009063E8" w:rsidRPr="009063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5B1"/>
    <w:rsid w:val="00114E29"/>
    <w:rsid w:val="007645B1"/>
    <w:rsid w:val="008B493B"/>
    <w:rsid w:val="0090474B"/>
    <w:rsid w:val="009063E8"/>
    <w:rsid w:val="00B51E9F"/>
    <w:rsid w:val="00E83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8D6103-89C9-4F9A-B14C-C76C04B6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qFormat/>
    <w:rsid w:val="009063E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9063E8"/>
    <w:rPr>
      <w:rFonts w:ascii="Times New Roman" w:eastAsia="Times New Roman" w:hAnsi="Times New Roman" w:cs="Times New Roman"/>
      <w:b/>
      <w:bCs/>
      <w:sz w:val="24"/>
      <w:szCs w:val="24"/>
      <w:lang w:eastAsia="ru-RU"/>
    </w:rPr>
  </w:style>
  <w:style w:type="paragraph" w:styleId="a3">
    <w:name w:val="Normal (Web)"/>
    <w:basedOn w:val="a"/>
    <w:rsid w:val="009063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Шляхтунов</dc:creator>
  <cp:keywords/>
  <dc:description/>
  <cp:lastModifiedBy>Евгений Шляхтунов</cp:lastModifiedBy>
  <cp:revision>2</cp:revision>
  <dcterms:created xsi:type="dcterms:W3CDTF">2019-07-01T10:43:00Z</dcterms:created>
  <dcterms:modified xsi:type="dcterms:W3CDTF">2019-07-01T10:43:00Z</dcterms:modified>
</cp:coreProperties>
</file>