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tabs>
          <w:tab w:val="left" w:pos="6570"/>
          <w:tab w:val="left" w:pos="7200"/>
          <w:tab w:val="left" w:pos="7920"/>
          <w:tab w:val="left" w:pos="8520"/>
          <w:tab w:val="left" w:pos="8520"/>
        </w:tabs>
        <w:spacing w:line="360" w:lineRule="auto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Title: A PROSPECTIVE STUDY TO COMPARE THE EFFICACY OF HYPERBARIC OXYGEN AND NEOADJUVANT CHEMOTHERAPY WITH NEOADJUVANT CHEMOTHERAPY ALONE PRIOR TO SURGICAL RESECTION IN STAGE IIB ONWARDS CARCINOMA BREAST</w:t>
      </w:r>
    </w:p>
    <w:p>
      <w:pPr>
        <w:pStyle w:val="Body"/>
        <w:tabs>
          <w:tab w:val="left" w:pos="6570"/>
          <w:tab w:val="left" w:pos="7200"/>
          <w:tab w:val="left" w:pos="7920"/>
          <w:tab w:val="left" w:pos="8520"/>
          <w:tab w:val="left" w:pos="8520"/>
        </w:tabs>
        <w:spacing w:line="360" w:lineRule="auto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Dr. Rijuta Aphale (Presenter) MBBS, Resident in General Surgery</w:t>
      </w:r>
    </w:p>
    <w:p>
      <w:pPr>
        <w:pStyle w:val="Body"/>
        <w:tabs>
          <w:tab w:val="left" w:pos="6570"/>
          <w:tab w:val="left" w:pos="7200"/>
          <w:tab w:val="left" w:pos="7920"/>
          <w:tab w:val="left" w:pos="8520"/>
          <w:tab w:val="left" w:pos="8520"/>
        </w:tabs>
        <w:spacing w:line="360" w:lineRule="auto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Dr. Samir M. Shah (</w:t>
      </w:r>
      <w:r>
        <w:rPr>
          <w:sz w:val="26"/>
          <w:szCs w:val="26"/>
          <w:rtl w:val="0"/>
          <w:lang w:val="pt-PT"/>
        </w:rPr>
        <w:t>MBBS, MS, FIAGES, FMAS, FBMS, FRS</w:t>
      </w:r>
      <w:r>
        <w:rPr>
          <w:sz w:val="26"/>
          <w:szCs w:val="26"/>
          <w:rtl w:val="0"/>
          <w:lang w:val="en-US"/>
        </w:rPr>
        <w:t>)</w:t>
      </w:r>
    </w:p>
    <w:p>
      <w:pPr>
        <w:pStyle w:val="Body"/>
        <w:tabs>
          <w:tab w:val="left" w:pos="6570"/>
          <w:tab w:val="left" w:pos="7200"/>
          <w:tab w:val="left" w:pos="7920"/>
          <w:tab w:val="left" w:pos="8520"/>
          <w:tab w:val="left" w:pos="8520"/>
        </w:tabs>
        <w:spacing w:line="360" w:lineRule="auto"/>
        <w:jc w:val="center"/>
        <w:rPr>
          <w:b w:val="1"/>
          <w:bCs w:val="1"/>
          <w:sz w:val="38"/>
          <w:szCs w:val="38"/>
          <w:u w:val="single"/>
        </w:rPr>
      </w:pPr>
      <w:r>
        <w:rPr>
          <w:b w:val="1"/>
          <w:bCs w:val="1"/>
          <w:sz w:val="38"/>
          <w:szCs w:val="38"/>
          <w:u w:val="single"/>
          <w:rtl w:val="0"/>
          <w:lang w:val="de-DE"/>
        </w:rPr>
        <w:t>Abstract</w:t>
      </w:r>
    </w:p>
    <w:p>
      <w:pPr>
        <w:pStyle w:val="Body"/>
        <w:widowControl w:val="0"/>
        <w:spacing w:line="360" w:lineRule="auto"/>
        <w:rPr>
          <w:color w:val="424242"/>
          <w:sz w:val="26"/>
          <w:szCs w:val="26"/>
          <w:u w:color="424242"/>
        </w:rPr>
      </w:pPr>
      <w:r>
        <w:rPr>
          <w:b w:val="1"/>
          <w:bCs w:val="1"/>
          <w:color w:val="424242"/>
          <w:sz w:val="26"/>
          <w:szCs w:val="26"/>
          <w:u w:color="424242"/>
          <w:rtl w:val="0"/>
          <w:lang w:val="en-US"/>
        </w:rPr>
        <w:t xml:space="preserve">Problem Statement: </w:t>
      </w:r>
      <w:r>
        <w:rPr>
          <w:color w:val="424242"/>
          <w:sz w:val="26"/>
          <w:szCs w:val="26"/>
          <w:u w:color="424242"/>
          <w:rtl w:val="0"/>
          <w:lang w:val="en-US"/>
        </w:rPr>
        <w:t>Carcinoma breast continues to be a major cause of mortality and morbidity worldwide, including India. Incidence of breast cancer has particularly risen in young females in 3</w:t>
      </w:r>
      <w:r>
        <w:rPr>
          <w:color w:val="424242"/>
          <w:sz w:val="26"/>
          <w:szCs w:val="26"/>
          <w:u w:color="424242"/>
          <w:vertAlign w:val="superscript"/>
          <w:rtl w:val="0"/>
        </w:rPr>
        <w:t>rd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and 4</w:t>
      </w:r>
      <w:r>
        <w:rPr>
          <w:color w:val="424242"/>
          <w:sz w:val="26"/>
          <w:szCs w:val="26"/>
          <w:u w:color="424242"/>
          <w:vertAlign w:val="superscript"/>
          <w:rtl w:val="0"/>
          <w:lang w:val="en-US"/>
        </w:rPr>
        <w:t>th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decade. In large, aggressive cancers, neoadjuvant chemotherapy can reduce tumour bulk and breast-conserving surgeries may be done, albeit with a significant risk of recurrence. With a novel neoadjuvant regimen, it may be possible to downsize tumour to achieve cosmetically better results and allow conservative surgery with a better prognosis. </w:t>
      </w:r>
    </w:p>
    <w:p>
      <w:pPr>
        <w:pStyle w:val="Body"/>
        <w:widowControl w:val="0"/>
        <w:spacing w:line="360" w:lineRule="auto"/>
        <w:rPr>
          <w:color w:val="424242"/>
          <w:sz w:val="26"/>
          <w:szCs w:val="26"/>
          <w:u w:color="424242"/>
        </w:rPr>
      </w:pPr>
      <w:r>
        <w:rPr>
          <w:b w:val="1"/>
          <w:bCs w:val="1"/>
          <w:color w:val="424242"/>
          <w:sz w:val="26"/>
          <w:szCs w:val="26"/>
          <w:u w:color="424242"/>
          <w:rtl w:val="0"/>
          <w:lang w:val="en-US"/>
        </w:rPr>
        <w:t>Methods:</w:t>
      </w:r>
      <w:r>
        <w:rPr>
          <w:color w:val="424242"/>
          <w:sz w:val="26"/>
          <w:szCs w:val="26"/>
          <w:u w:color="424242"/>
          <w:rtl w:val="0"/>
        </w:rPr>
        <w:t xml:space="preserve"> A </w:t>
      </w:r>
      <w:r>
        <w:rPr>
          <w:color w:val="424242"/>
          <w:sz w:val="26"/>
          <w:szCs w:val="26"/>
          <w:u w:color="424242"/>
          <w:rtl w:val="0"/>
          <w:lang w:val="en-US"/>
        </w:rPr>
        <w:t>randomised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prospective study 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was 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conducted </w:t>
      </w:r>
      <w:r>
        <w:rPr>
          <w:color w:val="424242"/>
          <w:sz w:val="26"/>
          <w:szCs w:val="26"/>
          <w:u w:color="424242"/>
          <w:rtl w:val="0"/>
          <w:lang w:val="en-US"/>
        </w:rPr>
        <w:t>on t</w:t>
      </w:r>
      <w:r>
        <w:rPr>
          <w:color w:val="424242"/>
          <w:sz w:val="26"/>
          <w:szCs w:val="26"/>
          <w:u w:color="424242"/>
          <w:rtl w:val="0"/>
          <w:lang w:val="en-US"/>
        </w:rPr>
        <w:t>hirty patients of breast cancer from stage IIB onwards and were randomly allocated into two groups. Group A included breast cancer patients who underwent neoadjuvant chemotherapy along with hyperbaric oxygen therapy (HBOT)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and </w:t>
      </w:r>
      <w:r>
        <w:rPr>
          <w:color w:val="424242"/>
          <w:sz w:val="26"/>
          <w:szCs w:val="26"/>
          <w:u w:color="424242"/>
          <w:rtl w:val="0"/>
          <w:lang w:val="en-US"/>
        </w:rPr>
        <w:t>Group B comprised breast cancer patients who received only neoadjuvant chemotherapy. Clinical and ultrasonographic assessment were done for tumour size and volume. All patients thereafter underwent modified radical mastectomy (MRM)</w:t>
      </w:r>
      <w:r>
        <w:rPr>
          <w:color w:val="424242"/>
          <w:sz w:val="26"/>
          <w:szCs w:val="26"/>
          <w:u w:color="424242"/>
          <w:rtl w:val="0"/>
          <w:lang w:val="en-US"/>
        </w:rPr>
        <w:t>.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Data was compared using Student </w:t>
      </w:r>
      <w:r>
        <w:rPr>
          <w:i w:val="1"/>
          <w:iCs w:val="1"/>
          <w:color w:val="424242"/>
          <w:sz w:val="26"/>
          <w:szCs w:val="26"/>
          <w:u w:color="424242"/>
          <w:rtl w:val="0"/>
        </w:rPr>
        <w:t>t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test and Mann-Whitney test with p-value of &lt;0.05 taken as significant.</w:t>
      </w:r>
    </w:p>
    <w:p>
      <w:pPr>
        <w:pStyle w:val="Body"/>
        <w:widowControl w:val="0"/>
        <w:spacing w:line="360" w:lineRule="auto"/>
        <w:rPr>
          <w:color w:val="424242"/>
          <w:sz w:val="26"/>
          <w:szCs w:val="26"/>
          <w:u w:color="424242"/>
        </w:rPr>
      </w:pPr>
      <w:r>
        <w:rPr>
          <w:b w:val="1"/>
          <w:bCs w:val="1"/>
          <w:color w:val="424242"/>
          <w:sz w:val="26"/>
          <w:szCs w:val="26"/>
          <w:u w:color="424242"/>
          <w:rtl w:val="0"/>
          <w:lang w:val="en-US"/>
        </w:rPr>
        <w:t>Results: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Patients given neoadjuvant chemotherapy with HBOT showed a significant decrease in the percentage reduction of volume as compared to patients treated with neoadjuvant chemotherapy alone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(p &lt; 0.05). There was also a significant reduction in the largest diameter in Group A. There was down-staging of tumour observed in all stages in group A whereas down-staging was mostly observed in advanced stages (Stage IIIa and IIIb) in Group B. </w:t>
      </w:r>
    </w:p>
    <w:p>
      <w:pPr>
        <w:pStyle w:val="Body"/>
        <w:widowControl w:val="0"/>
        <w:spacing w:line="360" w:lineRule="auto"/>
        <w:rPr>
          <w:color w:val="424242"/>
          <w:sz w:val="26"/>
          <w:szCs w:val="26"/>
          <w:u w:color="424242"/>
        </w:rPr>
      </w:pPr>
      <w:r>
        <w:rPr>
          <w:b w:val="1"/>
          <w:bCs w:val="1"/>
          <w:color w:val="424242"/>
          <w:sz w:val="26"/>
          <w:szCs w:val="26"/>
          <w:u w:color="424242"/>
          <w:rtl w:val="0"/>
          <w:lang w:val="fr-FR"/>
        </w:rPr>
        <w:t>Conclusions: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Neoadjuvant chemotherapy along with hyperbaric oxygen can significantly downstage advanced breast cancers pre-operatively</w:t>
      </w:r>
      <w:r>
        <w:rPr>
          <w:color w:val="424242"/>
          <w:sz w:val="26"/>
          <w:szCs w:val="26"/>
          <w:u w:color="424242"/>
          <w:rtl w:val="0"/>
          <w:lang w:val="en-US"/>
        </w:rPr>
        <w:t xml:space="preserve"> and </w:t>
      </w:r>
      <w:r>
        <w:rPr>
          <w:color w:val="424242"/>
          <w:sz w:val="26"/>
          <w:szCs w:val="26"/>
          <w:u w:color="424242"/>
          <w:rtl w:val="0"/>
          <w:lang w:val="en-US"/>
        </w:rPr>
        <w:t>are also expected to reduce the recurrence rates of these cancers on follow-up. There is a promising scope of larger studies using hyperbaric oxygen to reproduce similar findings and determine better patient selectivity using on molecular and hormone status of these tumours.</w:t>
      </w:r>
    </w:p>
    <w:p>
      <w:pPr>
        <w:pStyle w:val="Body"/>
        <w:widowControl w:val="0"/>
        <w:spacing w:line="360" w:lineRule="auto"/>
        <w:rPr>
          <w:b w:val="1"/>
          <w:bCs w:val="1"/>
          <w:color w:val="424242"/>
          <w:sz w:val="26"/>
          <w:szCs w:val="26"/>
          <w:u w:color="424242"/>
        </w:rPr>
      </w:pPr>
      <w:r>
        <w:rPr>
          <w:b w:val="1"/>
          <w:bCs w:val="1"/>
          <w:color w:val="424242"/>
          <w:sz w:val="26"/>
          <w:szCs w:val="26"/>
          <w:u w:color="424242"/>
          <w:rtl w:val="0"/>
          <w:lang w:val="en-US"/>
        </w:rPr>
        <w:t>Recent publications:</w:t>
      </w:r>
    </w:p>
    <w:p>
      <w:pPr>
        <w:pStyle w:val="Body"/>
        <w:widowControl w:val="0"/>
        <w:numPr>
          <w:ilvl w:val="0"/>
          <w:numId w:val="2"/>
        </w:numPr>
        <w:spacing w:line="216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Moen I, Stuhr LE. Hyperbaric oxygen therapy and cancer--a review. Target Oncol. 2012;7(4):233-42.</w:t>
      </w:r>
    </w:p>
    <w:p>
      <w:pPr>
        <w:pStyle w:val="Body"/>
        <w:widowControl w:val="0"/>
        <w:numPr>
          <w:ilvl w:val="0"/>
          <w:numId w:val="2"/>
        </w:numPr>
        <w:spacing w:line="216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Heys SD1 SI, Ross JA, Gilbert FJ, Brooks J, Semple S, Miller ID, Hutcheon A, Sarkar T, Eremin O. A pilot study with long term follow up of hyperbaric oxygen pretreatment in patients with locally advanced breast cancer undergoing neo-adjuvant chemotherapy. Hyperb Med. 2006;33:33- 43.</w:t>
      </w:r>
    </w:p>
    <w:p>
      <w:pPr>
        <w:pStyle w:val="Default"/>
        <w:numPr>
          <w:ilvl w:val="0"/>
          <w:numId w:val="2"/>
        </w:numPr>
        <w:bidi w:val="0"/>
        <w:spacing w:after="240" w:line="216" w:lineRule="auto"/>
        <w:ind w:right="0"/>
        <w:jc w:val="left"/>
        <w:rPr>
          <w:rFonts w:ascii="Times New Roman" w:hAnsi="Times New Roman"/>
          <w:sz w:val="26"/>
          <w:szCs w:val="26"/>
          <w:shd w:val="clear" w:color="auto" w:fill="ffffff"/>
          <w:rtl w:val="0"/>
          <w:lang w:val="en-US"/>
        </w:rPr>
      </w:pPr>
      <w:r>
        <w:rPr>
          <w:rFonts w:ascii="Times New Roman" w:hAnsi="Times New Roman"/>
          <w:sz w:val="26"/>
          <w:szCs w:val="26"/>
          <w:shd w:val="clear" w:color="auto" w:fill="ffffff"/>
          <w:rtl w:val="0"/>
          <w:lang w:val="en-US"/>
        </w:rPr>
        <w:t>Stuhr LE, Iversen VV, Straume O, Maehle BO, Reed RK. Hyperbaric oxygen alone or com- bined with 5-FU attenuates growth of DMBA-induced rat mammary tumors. Cancer Lett. 2004;210(1):35-40.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shd w:val="clear" w:color="auto" w:fill="ffffff"/>
          <w:rtl w:val="0"/>
        </w:rPr>
        <w:br w:type="textWrapping"/>
      </w:r>
      <w:r>
        <w:rPr>
          <w:rFonts w:ascii="Times New Roman" w:hAnsi="Times New Roman"/>
          <w:sz w:val="26"/>
          <w:szCs w:val="26"/>
          <w:shd w:val="clear" w:color="auto" w:fill="ffffff"/>
          <w:rtl w:val="0"/>
          <w:lang w:val="en-US"/>
        </w:rPr>
        <w:t xml:space="preserve">22. Petre PM, Baciewicz FA, Jr., Tigan S, Spears JR. Hyperbaric oxygen as a chemotherapy adjuvant in the treatment of metastatic lung tumors in a rat model. J Thorac Cardiovasc Surg. 2003;125(1):85-95; discussion </w:t>
      </w:r>
    </w:p>
    <w:p>
      <w:pPr>
        <w:pStyle w:val="Default"/>
        <w:numPr>
          <w:ilvl w:val="0"/>
          <w:numId w:val="2"/>
        </w:numPr>
        <w:bidi w:val="0"/>
        <w:spacing w:after="240" w:line="216" w:lineRule="auto"/>
        <w:ind w:right="0"/>
        <w:jc w:val="left"/>
        <w:rPr>
          <w:rFonts w:ascii="Times New Roman" w:hAnsi="Times New Roman"/>
          <w:sz w:val="26"/>
          <w:szCs w:val="26"/>
          <w:shd w:val="clear" w:color="auto" w:fill="ffffff"/>
          <w:rtl w:val="0"/>
          <w:lang w:val="en-US"/>
        </w:rPr>
      </w:pPr>
      <w:r>
        <w:rPr>
          <w:rFonts w:ascii="Times New Roman" w:hAnsi="Times New Roman"/>
          <w:sz w:val="26"/>
          <w:szCs w:val="26"/>
          <w:shd w:val="clear" w:color="auto" w:fill="ffffff"/>
          <w:rtl w:val="0"/>
          <w:lang w:val="en-US"/>
        </w:rPr>
        <w:t>5. Wigerup C, Pahlman S, Bexell D. Therapeutic targeting of hypoxia and hypoxia-inducible factors in cancer. Pharmacol Ther. 2016;164:152-69.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shd w:val="clear" w:color="auto" w:fill="ffffff"/>
          <w:rtl w:val="0"/>
        </w:rPr>
        <w:br w:type="textWrapping"/>
      </w:r>
      <w:r>
        <w:rPr>
          <w:rFonts w:ascii="Times New Roman" w:hAnsi="Times New Roman"/>
          <w:sz w:val="26"/>
          <w:szCs w:val="26"/>
          <w:shd w:val="clear" w:color="auto" w:fill="ffffff"/>
          <w:rtl w:val="0"/>
          <w:lang w:val="en-US"/>
        </w:rPr>
        <w:t xml:space="preserve">6. Daruwalla J, Christophi C. Hyperbaric oxygen therapy for malignancy: a review. World J Surg. 2006;30(12):2112-31. </w:t>
      </w:r>
    </w:p>
    <w:p>
      <w:pPr>
        <w:pStyle w:val="Default"/>
        <w:bidi w:val="0"/>
        <w:spacing w:after="240" w:line="340" w:lineRule="atLeast"/>
        <w:ind w:left="0" w:right="0" w:firstLine="0"/>
        <w:jc w:val="left"/>
        <w:rPr>
          <w:rFonts w:ascii="Times New Roman" w:cs="Times New Roman" w:hAnsi="Times New Roman" w:eastAsia="Times New Roman"/>
          <w:color w:val="424242"/>
          <w:sz w:val="24"/>
          <w:szCs w:val="24"/>
          <w:u w:color="424242"/>
          <w:shd w:val="clear" w:color="auto" w:fill="ffffff"/>
          <w:rtl w:val="0"/>
        </w:rPr>
      </w:pPr>
    </w:p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color w:val="424242"/>
          <w:sz w:val="24"/>
          <w:szCs w:val="24"/>
          <w:u w:color="424242"/>
        </w:rPr>
      </w:pPr>
      <w:r>
        <w:rPr>
          <w:rFonts w:ascii="Times New Roman" w:hAnsi="Times New Roman"/>
          <w:color w:val="424242"/>
          <w:sz w:val="24"/>
          <w:szCs w:val="24"/>
          <w:u w:color="424242"/>
          <w:rtl w:val="0"/>
          <w:lang w:val="en-US"/>
        </w:rPr>
        <w:t>Bibliography:</w:t>
      </w:r>
    </w:p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color w:val="424242"/>
          <w:sz w:val="24"/>
          <w:szCs w:val="24"/>
          <w:u w:color="424242"/>
        </w:rPr>
      </w:pPr>
      <w:r>
        <w:rPr>
          <w:rFonts w:ascii="Times New Roman" w:hAnsi="Times New Roman"/>
          <w:color w:val="424242"/>
          <w:sz w:val="24"/>
          <w:szCs w:val="24"/>
          <w:u w:color="424242"/>
          <w:rtl w:val="0"/>
          <w:lang w:val="en-US"/>
        </w:rPr>
        <w:t xml:space="preserve">Dr. Rijuta is a resident in General Surgery at Government Medical College, Bhavnagar. She has done a research in Hyperbaric Oxygen Therapy on breast cancer patients as a part of post graduation thesis under guidance of Dr. Samir M. Shah at Sir T. Hospital, Bhavnagar. </w:t>
      </w:r>
    </w:p>
    <w:p>
      <w:pPr>
        <w:pStyle w:val="Body"/>
        <w:widowControl w:val="0"/>
        <w:spacing w:line="240" w:lineRule="auto"/>
        <w:jc w:val="center"/>
        <w:rPr>
          <w:rFonts w:ascii="Times New Roman" w:cs="Times New Roman" w:hAnsi="Times New Roman" w:eastAsia="Times New Roman"/>
          <w:color w:val="424242"/>
          <w:sz w:val="24"/>
          <w:szCs w:val="24"/>
          <w:u w:color="424242"/>
        </w:rPr>
      </w:pPr>
      <w:r>
        <w:rPr>
          <w:rFonts w:ascii="Times New Roman" w:hAnsi="Times New Roman"/>
          <w:color w:val="424242"/>
          <w:sz w:val="24"/>
          <w:szCs w:val="24"/>
          <w:u w:color="424242"/>
          <w:rtl w:val="0"/>
          <w:lang w:val="en-US"/>
        </w:rPr>
        <w:t>E-mail: rijuta.aphale@gmail.com</w:t>
      </w:r>
    </w:p>
    <w:p>
      <w:pPr>
        <w:pStyle w:val="Body"/>
        <w:widowControl w:val="0"/>
        <w:spacing w:line="240" w:lineRule="auto"/>
        <w:rPr>
          <w:rFonts w:ascii="Times New Roman" w:cs="Times New Roman" w:hAnsi="Times New Roman" w:eastAsia="Times New Roman"/>
          <w:color w:val="424242"/>
          <w:sz w:val="24"/>
          <w:szCs w:val="24"/>
          <w:u w:color="424242"/>
        </w:rPr>
      </w:pPr>
    </w:p>
    <w:p>
      <w:pPr>
        <w:pStyle w:val="Body"/>
        <w:tabs>
          <w:tab w:val="left" w:pos="6570"/>
          <w:tab w:val="left" w:pos="7200"/>
          <w:tab w:val="left" w:pos="7920"/>
          <w:tab w:val="left" w:pos="8520"/>
          <w:tab w:val="left" w:pos="8520"/>
        </w:tabs>
        <w:spacing w:line="240" w:lineRule="auto"/>
        <w:jc w:val="both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