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89149" w14:textId="77777777" w:rsidR="009F4CCE" w:rsidRDefault="009F4CCE" w:rsidP="009F4CCE">
      <w:pPr>
        <w:pStyle w:val="Heading1"/>
        <w:spacing w:before="170"/>
        <w:ind w:left="0"/>
      </w:pPr>
      <w:r>
        <w:rPr>
          <w:color w:val="337AB7"/>
        </w:rPr>
        <w:t xml:space="preserve">Percutaneous Collagen Induction (microneedling) in non-atrophic scar management: literature review </w:t>
      </w:r>
    </w:p>
    <w:p w14:paraId="0AFA79E9" w14:textId="77777777" w:rsidR="009F4CCE" w:rsidRDefault="009F4CCE" w:rsidP="009F4CCE">
      <w:pPr>
        <w:rPr>
          <w:rFonts w:ascii="Arial" w:hAnsi="Arial" w:cs="Arial"/>
          <w:sz w:val="18"/>
          <w:lang w:val="en-US"/>
        </w:rPr>
      </w:pPr>
      <w:r>
        <w:rPr>
          <w:rFonts w:ascii="Arial" w:hAnsi="Arial" w:cs="Arial"/>
          <w:sz w:val="18"/>
          <w:lang w:val="en-US"/>
        </w:rPr>
        <w:t xml:space="preserve">                                                                                                                                                                        Christos </w:t>
      </w:r>
      <w:r w:rsidRPr="009F4CCE">
        <w:rPr>
          <w:rFonts w:ascii="Arial" w:hAnsi="Arial" w:cs="Arial"/>
          <w:sz w:val="18"/>
          <w:lang w:val="en-US"/>
        </w:rPr>
        <w:t>Iosifidis, Year 4 medical student, Barts and the London SMD, U</w:t>
      </w:r>
      <w:r>
        <w:rPr>
          <w:rFonts w:ascii="Arial" w:hAnsi="Arial" w:cs="Arial"/>
          <w:sz w:val="18"/>
          <w:lang w:val="en-US"/>
        </w:rPr>
        <w:t>K</w:t>
      </w:r>
      <w:r>
        <w:rPr>
          <w:rFonts w:ascii="Arial" w:hAnsi="Arial" w:cs="Arial"/>
          <w:sz w:val="18"/>
          <w:lang w:val="en-US"/>
        </w:rPr>
        <w:tab/>
      </w:r>
      <w:r>
        <w:rPr>
          <w:rFonts w:ascii="Arial" w:hAnsi="Arial" w:cs="Arial"/>
          <w:sz w:val="18"/>
          <w:lang w:val="en-US"/>
        </w:rPr>
        <w:tab/>
      </w:r>
      <w:r>
        <w:rPr>
          <w:rFonts w:ascii="Arial" w:hAnsi="Arial" w:cs="Arial"/>
          <w:sz w:val="18"/>
          <w:lang w:val="en-US"/>
        </w:rPr>
        <w:tab/>
        <w:t xml:space="preserve">           </w:t>
      </w:r>
    </w:p>
    <w:p w14:paraId="462391B2" w14:textId="77777777" w:rsidR="009F4CCE" w:rsidRDefault="009F4CCE" w:rsidP="009F4CCE">
      <w:pPr>
        <w:rPr>
          <w:rFonts w:ascii="Arial" w:hAnsi="Arial" w:cs="Arial"/>
          <w:color w:val="000000"/>
          <w:sz w:val="18"/>
          <w:szCs w:val="18"/>
        </w:rPr>
      </w:pPr>
      <w:proofErr w:type="spellStart"/>
      <w:r w:rsidRPr="009F4CCE">
        <w:rPr>
          <w:rFonts w:ascii="Arial" w:hAnsi="Arial" w:cs="Arial"/>
          <w:sz w:val="18"/>
          <w:szCs w:val="18"/>
          <w:lang w:val="en-US"/>
        </w:rPr>
        <w:t>Ioannis</w:t>
      </w:r>
      <w:proofErr w:type="spellEnd"/>
      <w:r w:rsidRPr="009F4CCE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9F4CCE">
        <w:rPr>
          <w:rFonts w:ascii="Arial" w:hAnsi="Arial" w:cs="Arial"/>
          <w:sz w:val="18"/>
          <w:szCs w:val="18"/>
          <w:lang w:val="en-US"/>
        </w:rPr>
        <w:t>Goutos</w:t>
      </w:r>
      <w:proofErr w:type="spellEnd"/>
      <w:r w:rsidRPr="009F4CCE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proofErr w:type="gramStart"/>
      <w:r w:rsidRPr="009F4CCE">
        <w:rPr>
          <w:rFonts w:ascii="Arial" w:hAnsi="Arial" w:cs="Arial"/>
          <w:color w:val="000000"/>
          <w:sz w:val="18"/>
          <w:szCs w:val="18"/>
        </w:rPr>
        <w:t>FRCSEd</w:t>
      </w:r>
      <w:proofErr w:type="spellEnd"/>
      <w:r w:rsidRPr="009F4CCE">
        <w:rPr>
          <w:rFonts w:ascii="Arial" w:hAnsi="Arial" w:cs="Arial"/>
          <w:color w:val="000000"/>
          <w:sz w:val="18"/>
          <w:szCs w:val="18"/>
        </w:rPr>
        <w:t>(</w:t>
      </w:r>
      <w:proofErr w:type="spellStart"/>
      <w:proofErr w:type="gramEnd"/>
      <w:r w:rsidRPr="009F4CCE">
        <w:rPr>
          <w:rFonts w:ascii="Arial" w:hAnsi="Arial" w:cs="Arial"/>
          <w:color w:val="000000"/>
          <w:sz w:val="18"/>
          <w:szCs w:val="18"/>
        </w:rPr>
        <w:t>Plast</w:t>
      </w:r>
      <w:proofErr w:type="spellEnd"/>
      <w:r w:rsidRPr="009F4CCE">
        <w:rPr>
          <w:rFonts w:ascii="Arial" w:hAnsi="Arial" w:cs="Arial"/>
          <w:color w:val="000000"/>
          <w:sz w:val="18"/>
          <w:szCs w:val="18"/>
        </w:rPr>
        <w:t>), MSc Burn Care</w:t>
      </w:r>
      <w:r>
        <w:rPr>
          <w:rFonts w:ascii="Arial" w:hAnsi="Arial" w:cs="Arial"/>
          <w:color w:val="000000"/>
          <w:sz w:val="18"/>
          <w:szCs w:val="18"/>
        </w:rPr>
        <w:t xml:space="preserve">, </w:t>
      </w:r>
      <w:r w:rsidRPr="009F4CCE">
        <w:rPr>
          <w:rFonts w:ascii="Arial" w:hAnsi="Arial" w:cs="Arial"/>
          <w:color w:val="000000"/>
          <w:sz w:val="18"/>
          <w:szCs w:val="18"/>
        </w:rPr>
        <w:t>Locum Plastic Surgery Consultant,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 w:rsidRPr="009F4CCE">
        <w:rPr>
          <w:rFonts w:ascii="Arial" w:hAnsi="Arial" w:cs="Arial"/>
          <w:color w:val="000000"/>
          <w:sz w:val="18"/>
          <w:szCs w:val="18"/>
        </w:rPr>
        <w:t xml:space="preserve"> Barts Health</w:t>
      </w:r>
      <w:r>
        <w:rPr>
          <w:rFonts w:ascii="Arial" w:hAnsi="Arial" w:cs="Arial"/>
          <w:color w:val="000000"/>
          <w:sz w:val="18"/>
          <w:szCs w:val="18"/>
        </w:rPr>
        <w:t xml:space="preserve">, </w:t>
      </w:r>
      <w:r w:rsidRPr="009F4CCE">
        <w:rPr>
          <w:rFonts w:ascii="Arial" w:hAnsi="Arial" w:cs="Arial"/>
          <w:color w:val="000000"/>
          <w:sz w:val="18"/>
          <w:szCs w:val="18"/>
        </w:rPr>
        <w:t>Clinical Senior Lecturer in Plastic Reconstructive &amp; Aesthetic Surgery</w:t>
      </w:r>
      <w:r>
        <w:rPr>
          <w:rFonts w:ascii="Arial" w:hAnsi="Arial" w:cs="Arial"/>
          <w:color w:val="000000"/>
          <w:sz w:val="18"/>
          <w:szCs w:val="18"/>
        </w:rPr>
        <w:t xml:space="preserve">, 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 xml:space="preserve">            </w:t>
      </w:r>
      <w:r w:rsidRPr="009F4CCE">
        <w:rPr>
          <w:rFonts w:ascii="Arial" w:hAnsi="Arial" w:cs="Arial"/>
          <w:color w:val="000000"/>
          <w:sz w:val="18"/>
          <w:szCs w:val="18"/>
        </w:rPr>
        <w:t>Course Lead PGCert/MSc Burn Care</w:t>
      </w:r>
      <w:r>
        <w:rPr>
          <w:rFonts w:ascii="Arial" w:hAnsi="Arial" w:cs="Arial"/>
          <w:color w:val="000000"/>
          <w:sz w:val="18"/>
          <w:szCs w:val="18"/>
        </w:rPr>
        <w:t xml:space="preserve">, </w:t>
      </w:r>
      <w:r w:rsidRPr="009F4CCE">
        <w:rPr>
          <w:rFonts w:ascii="Arial" w:hAnsi="Arial" w:cs="Arial"/>
          <w:color w:val="000000"/>
          <w:sz w:val="18"/>
          <w:szCs w:val="18"/>
        </w:rPr>
        <w:t>Queen Mary University of London</w:t>
      </w:r>
      <w:r>
        <w:rPr>
          <w:rFonts w:ascii="Arial" w:hAnsi="Arial" w:cs="Arial"/>
          <w:color w:val="000000"/>
          <w:sz w:val="18"/>
          <w:szCs w:val="18"/>
        </w:rPr>
        <w:t>, UK</w:t>
      </w:r>
    </w:p>
    <w:p w14:paraId="5D994064" w14:textId="77777777" w:rsidR="009F4CCE" w:rsidRDefault="009F4CCE" w:rsidP="009F4CCE">
      <w:pPr>
        <w:rPr>
          <w:rFonts w:ascii="Arial" w:hAnsi="Arial" w:cs="Arial"/>
          <w:color w:val="000000"/>
          <w:sz w:val="18"/>
          <w:szCs w:val="18"/>
        </w:rPr>
      </w:pPr>
    </w:p>
    <w:p w14:paraId="5B48174A" w14:textId="77777777" w:rsidR="009F4CCE" w:rsidRPr="00190ABF" w:rsidRDefault="009F4CCE" w:rsidP="009F4CCE">
      <w:pPr>
        <w:jc w:val="both"/>
        <w:rPr>
          <w:rFonts w:ascii="Times New Roman" w:hAnsi="Times New Roman"/>
          <w:sz w:val="24"/>
          <w:szCs w:val="24"/>
        </w:rPr>
      </w:pPr>
      <w:r w:rsidRPr="00190ABF">
        <w:rPr>
          <w:rFonts w:ascii="Times New Roman" w:hAnsi="Times New Roman"/>
          <w:b/>
          <w:sz w:val="24"/>
          <w:szCs w:val="24"/>
        </w:rPr>
        <w:t xml:space="preserve">Introduction </w:t>
      </w:r>
      <w:r w:rsidRPr="00190ABF">
        <w:rPr>
          <w:rFonts w:ascii="Times New Roman" w:hAnsi="Times New Roman"/>
          <w:sz w:val="24"/>
          <w:szCs w:val="24"/>
        </w:rPr>
        <w:t>Percutaneous collagen induction (PCI) or</w:t>
      </w:r>
      <w:r w:rsidRPr="00190ABF">
        <w:rPr>
          <w:rFonts w:ascii="Times New Roman" w:hAnsi="Times New Roman"/>
          <w:b/>
          <w:sz w:val="24"/>
          <w:szCs w:val="24"/>
        </w:rPr>
        <w:t xml:space="preserve"> </w:t>
      </w:r>
      <w:r w:rsidRPr="00190ABF">
        <w:rPr>
          <w:rFonts w:ascii="Times New Roman" w:hAnsi="Times New Roman"/>
          <w:sz w:val="24"/>
          <w:szCs w:val="24"/>
        </w:rPr>
        <w:t xml:space="preserve">needling techniques are increasingly popular in aesthetic practice.  The underlying mechanisms of action rest on producing a pattern of non-ablative and non-confluent puncture wound pattern to the dermis with a resulting regenerative effect on the skin.  </w:t>
      </w:r>
      <w:proofErr w:type="gramStart"/>
      <w:r w:rsidRPr="00190ABF">
        <w:rPr>
          <w:rFonts w:ascii="Times New Roman" w:hAnsi="Times New Roman"/>
          <w:sz w:val="24"/>
          <w:szCs w:val="24"/>
        </w:rPr>
        <w:t>The majority of</w:t>
      </w:r>
      <w:proofErr w:type="gramEnd"/>
      <w:r w:rsidRPr="00190ABF">
        <w:rPr>
          <w:rFonts w:ascii="Times New Roman" w:hAnsi="Times New Roman"/>
          <w:sz w:val="24"/>
          <w:szCs w:val="24"/>
        </w:rPr>
        <w:t xml:space="preserve"> publications in the scar literature focus on the use of PCI in the context of atrophic scars with no currently available summative reports appraising the pertinent evidence relevant to non-atrophic scars.</w:t>
      </w:r>
    </w:p>
    <w:p w14:paraId="77B25F5A" w14:textId="77777777" w:rsidR="009F4CCE" w:rsidRPr="00190ABF" w:rsidRDefault="009F4CCE" w:rsidP="009F4CCE">
      <w:pPr>
        <w:jc w:val="both"/>
        <w:rPr>
          <w:rFonts w:ascii="Times New Roman" w:hAnsi="Times New Roman"/>
          <w:sz w:val="24"/>
          <w:szCs w:val="24"/>
        </w:rPr>
      </w:pPr>
      <w:r w:rsidRPr="00190ABF">
        <w:rPr>
          <w:rFonts w:ascii="Times New Roman" w:hAnsi="Times New Roman"/>
          <w:b/>
          <w:sz w:val="24"/>
          <w:szCs w:val="24"/>
        </w:rPr>
        <w:t xml:space="preserve">Methods </w:t>
      </w:r>
      <w:r w:rsidRPr="00190ABF">
        <w:rPr>
          <w:rFonts w:ascii="Times New Roman" w:hAnsi="Times New Roman"/>
          <w:sz w:val="24"/>
          <w:szCs w:val="24"/>
        </w:rPr>
        <w:t>A detailed English literature review was conducted using PubMed Medline, Embase and Web of Science; the manuscripts were appraised and classified according to the Joanna Briggs Institute Levels of Evidence.  Results are presented in descending order of evidence.</w:t>
      </w:r>
    </w:p>
    <w:p w14:paraId="1100E800" w14:textId="77777777" w:rsidR="009F4CCE" w:rsidRPr="00190ABF" w:rsidRDefault="009F4CCE" w:rsidP="009F4CCE">
      <w:pPr>
        <w:jc w:val="both"/>
        <w:rPr>
          <w:rFonts w:ascii="Times New Roman" w:hAnsi="Times New Roman"/>
          <w:sz w:val="24"/>
          <w:szCs w:val="24"/>
        </w:rPr>
      </w:pPr>
      <w:r w:rsidRPr="00190ABF">
        <w:rPr>
          <w:rFonts w:ascii="Times New Roman" w:hAnsi="Times New Roman"/>
          <w:b/>
          <w:sz w:val="24"/>
          <w:szCs w:val="24"/>
        </w:rPr>
        <w:t xml:space="preserve">Discussion </w:t>
      </w:r>
      <w:r w:rsidRPr="00190ABF">
        <w:rPr>
          <w:rFonts w:ascii="Times New Roman" w:hAnsi="Times New Roman"/>
          <w:sz w:val="24"/>
          <w:szCs w:val="24"/>
        </w:rPr>
        <w:t xml:space="preserve">On the basis of level 1 evidence currently available, the combination of needling and silicone gel can improve the short-term pliability, height and vascularity of hypertrophic and keloid scars.  According to level 2 evidence, needling alongside spray keratinocytes can produce a statistically significant improvement to patient/observer scar ratings and improve pigmentation in hypopigmented burn scars at 12-month follow up.  Results from mixed cohort studies also point towards needling having a beneficial effect on fat graft retention.  Level 3 data suggest that needling can render significant resurfacing effects to both mature and actively hypertrophic burn scars at 12-month follow up based on objective scar scales; furthermore, favourable histological changes are seen including better collagen alignment in the dermis and thicker epidermal layer.  </w:t>
      </w:r>
      <w:proofErr w:type="gramStart"/>
      <w:r w:rsidRPr="00190ABF">
        <w:rPr>
          <w:rFonts w:ascii="Times New Roman" w:hAnsi="Times New Roman"/>
          <w:sz w:val="24"/>
          <w:szCs w:val="24"/>
        </w:rPr>
        <w:t>A number of</w:t>
      </w:r>
      <w:proofErr w:type="gramEnd"/>
      <w:r w:rsidRPr="00190ABF">
        <w:rPr>
          <w:rFonts w:ascii="Times New Roman" w:hAnsi="Times New Roman"/>
          <w:sz w:val="24"/>
          <w:szCs w:val="24"/>
        </w:rPr>
        <w:t xml:space="preserve"> level 4 studies reinforce the promising role of needling in the resurfacing of both mature and actively hypertrophic scars.</w:t>
      </w:r>
    </w:p>
    <w:p w14:paraId="6AD0F57B" w14:textId="77777777" w:rsidR="009F4CCE" w:rsidRPr="00190ABF" w:rsidRDefault="009F4CCE" w:rsidP="009F4CCE">
      <w:pPr>
        <w:jc w:val="both"/>
        <w:rPr>
          <w:rFonts w:ascii="Times New Roman" w:hAnsi="Times New Roman"/>
          <w:b/>
          <w:sz w:val="24"/>
          <w:szCs w:val="24"/>
        </w:rPr>
      </w:pPr>
      <w:r w:rsidRPr="00190ABF">
        <w:rPr>
          <w:rFonts w:ascii="Times New Roman" w:hAnsi="Times New Roman"/>
          <w:b/>
          <w:sz w:val="24"/>
          <w:szCs w:val="24"/>
        </w:rPr>
        <w:t xml:space="preserve">Conclusion </w:t>
      </w:r>
      <w:r w:rsidRPr="00190ABF">
        <w:rPr>
          <w:rFonts w:ascii="Times New Roman" w:hAnsi="Times New Roman"/>
          <w:sz w:val="24"/>
          <w:szCs w:val="24"/>
        </w:rPr>
        <w:t>Needling techniques are promising adjuncts to non-atrophic scar management.  Further research with long-term follow up and comparative design protocols incorporating other resurfacing modalities is warranted before the exact value of needling is delineated in scar management protocols.</w:t>
      </w:r>
    </w:p>
    <w:p w14:paraId="6D665356" w14:textId="77777777" w:rsidR="009F4CCE" w:rsidRPr="00190ABF" w:rsidRDefault="009F4CCE" w:rsidP="009F4CCE">
      <w:pPr>
        <w:rPr>
          <w:rFonts w:ascii="Times New Roman" w:hAnsi="Times New Roman"/>
          <w:sz w:val="24"/>
          <w:szCs w:val="24"/>
          <w:lang w:val="en-US"/>
        </w:rPr>
      </w:pPr>
    </w:p>
    <w:p w14:paraId="0997FA90" w14:textId="77777777" w:rsidR="003E02E0" w:rsidRPr="00190ABF" w:rsidRDefault="003E02E0" w:rsidP="003E02E0">
      <w:pPr>
        <w:jc w:val="both"/>
        <w:rPr>
          <w:rFonts w:ascii="Times New Roman" w:hAnsi="Times New Roman"/>
          <w:sz w:val="24"/>
          <w:szCs w:val="24"/>
        </w:rPr>
      </w:pPr>
      <w:r w:rsidRPr="00190ABF">
        <w:rPr>
          <w:rFonts w:ascii="Times New Roman" w:hAnsi="Times New Roman"/>
          <w:b/>
          <w:sz w:val="24"/>
          <w:szCs w:val="24"/>
        </w:rPr>
        <w:t xml:space="preserve">Keywords: </w:t>
      </w:r>
      <w:r w:rsidRPr="00190ABF">
        <w:rPr>
          <w:rFonts w:ascii="Times New Roman" w:hAnsi="Times New Roman"/>
          <w:sz w:val="24"/>
          <w:szCs w:val="24"/>
        </w:rPr>
        <w:t>percutaneous, collagen, needling, scar, hypertrophic, keloid</w:t>
      </w:r>
    </w:p>
    <w:p w14:paraId="5FF7E0A7" w14:textId="77777777" w:rsidR="00ED4772" w:rsidRDefault="00ED4772" w:rsidP="009720BA">
      <w:pPr>
        <w:jc w:val="both"/>
        <w:rPr>
          <w:rFonts w:ascii="Times New Roman" w:hAnsi="Times New Roman"/>
          <w:b/>
          <w:sz w:val="24"/>
          <w:szCs w:val="24"/>
        </w:rPr>
      </w:pPr>
    </w:p>
    <w:p w14:paraId="20E4A504" w14:textId="77777777" w:rsidR="00ED4772" w:rsidRDefault="00ED4772" w:rsidP="009720BA">
      <w:pPr>
        <w:jc w:val="both"/>
        <w:rPr>
          <w:rFonts w:ascii="Times New Roman" w:hAnsi="Times New Roman"/>
          <w:b/>
          <w:sz w:val="24"/>
          <w:szCs w:val="24"/>
        </w:rPr>
      </w:pPr>
    </w:p>
    <w:p w14:paraId="2818FD4D" w14:textId="77777777" w:rsidR="00ED4772" w:rsidRDefault="00ED4772" w:rsidP="009720BA">
      <w:pPr>
        <w:jc w:val="both"/>
        <w:rPr>
          <w:rFonts w:ascii="Times New Roman" w:hAnsi="Times New Roman"/>
          <w:b/>
          <w:sz w:val="24"/>
          <w:szCs w:val="24"/>
        </w:rPr>
      </w:pPr>
    </w:p>
    <w:p w14:paraId="42979F71" w14:textId="77777777" w:rsidR="00ED4772" w:rsidRDefault="00ED4772" w:rsidP="009720BA">
      <w:pPr>
        <w:jc w:val="both"/>
        <w:rPr>
          <w:rFonts w:ascii="Times New Roman" w:hAnsi="Times New Roman"/>
          <w:b/>
          <w:sz w:val="24"/>
          <w:szCs w:val="24"/>
        </w:rPr>
      </w:pPr>
    </w:p>
    <w:p w14:paraId="3BF431EE" w14:textId="77777777" w:rsidR="00ED4772" w:rsidRDefault="00ED4772" w:rsidP="009720BA">
      <w:pPr>
        <w:jc w:val="both"/>
        <w:rPr>
          <w:rFonts w:ascii="Times New Roman" w:hAnsi="Times New Roman"/>
          <w:b/>
          <w:sz w:val="24"/>
          <w:szCs w:val="24"/>
        </w:rPr>
      </w:pPr>
    </w:p>
    <w:p w14:paraId="13FE8BEC" w14:textId="4DCC916F" w:rsidR="00ED4772" w:rsidRDefault="00ED4772" w:rsidP="009720BA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Recent references</w:t>
      </w:r>
    </w:p>
    <w:p w14:paraId="3AF8B58D" w14:textId="276E9183" w:rsidR="00ED4772" w:rsidRDefault="00ED4772" w:rsidP="009720BA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nl-NL"/>
        </w:rPr>
        <w:t xml:space="preserve">Fabbrocini G, Marasca C, Ammad S, Brazzini B, Izzo R, Donnarumma M et al.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Assessment of the Combined Efficacy of Needling and the Use of Silicone Gel in the Treatment of C-Section and Other Surgical Hypertrophic Scars and Keloids. Advances in Skin &amp; Wound Care. 2016;29(9):408-411.</w:t>
      </w:r>
    </w:p>
    <w:p w14:paraId="3A742BEC" w14:textId="5C56D690" w:rsidR="00ED4772" w:rsidRDefault="00ED4772" w:rsidP="00ED4772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Busch K, Bender R,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Walezko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N, Aziz H,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Altintas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M, Aust M. Combination of medical needling and non-cultured autologous skin cell transplantation (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ReNovaCell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) for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repigmentation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of hypopigmented burn scars. Burns. 2016;42(7):1556-1566.</w:t>
      </w:r>
    </w:p>
    <w:p w14:paraId="3F1F8BC8" w14:textId="77777777" w:rsidR="00ED4772" w:rsidRDefault="00ED4772" w:rsidP="00ED4772"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Sezgin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B,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Özmen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S. Fat grafting to the face with adjunctive microneedling: a simple technique with high patient satisfaction. TURKISH JOURNAL OF MEDICAL SCIENCES. 2018;48(3).</w:t>
      </w:r>
    </w:p>
    <w:p w14:paraId="0A723380" w14:textId="7F6E0811" w:rsidR="00ED4772" w:rsidRDefault="00ED4772" w:rsidP="00ED4772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Sasaki G. Micro-Needling Depth Penetration, Presence of Pigment Particles, and Fluorescein-Stained Platelets: Clinical Usage for Aesthetic Concerns. Aesthetic Surgery Journal. 2016;37(1):71-83.</w:t>
      </w:r>
    </w:p>
    <w:p w14:paraId="3B388024" w14:textId="5DA17ADE" w:rsidR="00ED4772" w:rsidRDefault="00ED4772" w:rsidP="00ED4772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Aust M, Knobloch K, Reimers K, Redeker J,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Ipaktchi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R,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Altintas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M et al. Percutaneous collagen induction therapy: An alternative treatment for burn scars. Burns. 2010;36(6):836-843.</w:t>
      </w:r>
    </w:p>
    <w:p w14:paraId="7919573C" w14:textId="19047110" w:rsidR="00ED4772" w:rsidRDefault="00ED4772" w:rsidP="00ED4772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Schwarz M,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Laaff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H. A Prospective Controlled Assessment of Microneedling with the Dermaroller Device. Plastic and Reconstructive Surgery. 2011;127(6):146e-148e.</w:t>
      </w:r>
    </w:p>
    <w:p w14:paraId="3E9C83BB" w14:textId="77777777" w:rsidR="00ED4772" w:rsidRDefault="00ED4772" w:rsidP="00ED4772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Kubiak R, Lange B. Percutaneous collagen induction as an additive treatment for scar formation following thermal injuries: Preliminary experience in 47 children. Burns. 2017;43(5):1097-1102.</w:t>
      </w:r>
    </w:p>
    <w:p w14:paraId="5A7224CA" w14:textId="056EF92B" w:rsidR="00ED4772" w:rsidRDefault="00ED4772" w:rsidP="00ED4772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Aust M, Reimers K,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Repenning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C, Stahl F, Jahn S, Guggenheim M et al. Percutaneous Collagen Induction: Minimally Invasive Skin Rejuvenation without Risk of Hyperpigmentation—Fact or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Fiction?.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Plastic and Reconstructive Surgery. 2008;122(5):1553-1563.</w:t>
      </w:r>
    </w:p>
    <w:p w14:paraId="16F37955" w14:textId="204BE0D3" w:rsidR="00ED4772" w:rsidRDefault="00ED4772" w:rsidP="00ED4772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Šuca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H,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Zajíček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R,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Vodsloň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Z. MICRONEEDLING - A FORM OF COLLAGEN INDUCTION THERAPY - OUR FIRST EXPERIENCES. Acta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chirurgiae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plasticae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 2017;59(1):33-36.</w:t>
      </w:r>
    </w:p>
    <w:p w14:paraId="57D1073C" w14:textId="15768563" w:rsidR="00ED4772" w:rsidRPr="00ED4772" w:rsidRDefault="00ED4772" w:rsidP="00ED4772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Cho S, Lee S, Kang J, Kim Y, Kim T, Kim D. The treatment of burn scar–induced contracture with the pinhole method and collagen induction therapy: a case report. Journal of the European Academy of Dermatology and Venereology. 2008;22(4):513-514.</w:t>
      </w:r>
    </w:p>
    <w:p w14:paraId="75F7F1D7" w14:textId="222C52CD" w:rsidR="00ED4772" w:rsidRDefault="00ED4772" w:rsidP="009720BA">
      <w:pPr>
        <w:jc w:val="both"/>
        <w:rPr>
          <w:rFonts w:ascii="Times New Roman" w:hAnsi="Times New Roman"/>
          <w:b/>
          <w:sz w:val="24"/>
          <w:szCs w:val="24"/>
        </w:rPr>
      </w:pPr>
    </w:p>
    <w:p w14:paraId="19714610" w14:textId="29998125" w:rsidR="00ED4772" w:rsidRDefault="00ED4772" w:rsidP="009720BA">
      <w:pPr>
        <w:jc w:val="both"/>
        <w:rPr>
          <w:rFonts w:ascii="Times New Roman" w:hAnsi="Times New Roman"/>
          <w:b/>
          <w:sz w:val="24"/>
          <w:szCs w:val="24"/>
        </w:rPr>
      </w:pPr>
    </w:p>
    <w:p w14:paraId="036AFF6C" w14:textId="77777777" w:rsidR="00ED4772" w:rsidRDefault="00ED4772" w:rsidP="009720BA">
      <w:pPr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2DB9CAA6" w14:textId="77777777" w:rsidR="00ED4772" w:rsidRDefault="00ED4772" w:rsidP="009720BA">
      <w:pPr>
        <w:jc w:val="both"/>
        <w:rPr>
          <w:rFonts w:ascii="Times New Roman" w:hAnsi="Times New Roman"/>
          <w:b/>
          <w:sz w:val="24"/>
          <w:szCs w:val="24"/>
        </w:rPr>
      </w:pPr>
    </w:p>
    <w:p w14:paraId="26742494" w14:textId="51B290C7" w:rsidR="009720BA" w:rsidRPr="00190ABF" w:rsidRDefault="00ED4772" w:rsidP="009720BA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pict w14:anchorId="4D3CE5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7" type="#_x0000_t75" style="position:absolute;left:0;text-align:left;margin-left:-.5pt;margin-top:9.5pt;width:114pt;height:140.5pt;z-index:1;visibility:visible">
            <v:imagedata r:id="rId4" o:title="" croptop="10987f" cropbottom="7239f" cropleft="22476f" cropright="21457f"/>
            <w10:wrap type="square"/>
          </v:shape>
        </w:pict>
      </w:r>
      <w:r w:rsidR="009720BA" w:rsidRPr="00190ABF">
        <w:rPr>
          <w:rFonts w:ascii="Times New Roman" w:hAnsi="Times New Roman"/>
          <w:b/>
          <w:sz w:val="24"/>
          <w:szCs w:val="24"/>
        </w:rPr>
        <w:t>Biography</w:t>
      </w:r>
    </w:p>
    <w:p w14:paraId="02338F12" w14:textId="77777777" w:rsidR="00ED4772" w:rsidRDefault="009720BA" w:rsidP="00ED4772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190ABF">
        <w:rPr>
          <w:rFonts w:ascii="Times New Roman" w:hAnsi="Times New Roman"/>
          <w:sz w:val="24"/>
          <w:szCs w:val="24"/>
        </w:rPr>
        <w:t>Christos Iosifidis is a year 4 medical student at Barts and the London SMD. He took a year off medical school to complete his intercalated BSC degree in Biomedical Engineering at the age of 24 years from Queen Mary University</w:t>
      </w:r>
      <w:r w:rsidR="00190ABF" w:rsidRPr="00190ABF">
        <w:rPr>
          <w:rFonts w:ascii="Times New Roman" w:hAnsi="Times New Roman"/>
          <w:sz w:val="24"/>
          <w:szCs w:val="24"/>
        </w:rPr>
        <w:t xml:space="preserve"> of London</w:t>
      </w:r>
      <w:r w:rsidRPr="00190ABF">
        <w:rPr>
          <w:rFonts w:ascii="Times New Roman" w:hAnsi="Times New Roman"/>
          <w:sz w:val="24"/>
          <w:szCs w:val="24"/>
        </w:rPr>
        <w:t xml:space="preserve">. Since then he has developed a keen interest for Plastic and Reconstructive Surgery. </w:t>
      </w:r>
      <w:r w:rsidR="00190ABF" w:rsidRPr="00190ABF">
        <w:rPr>
          <w:rFonts w:ascii="Times New Roman" w:hAnsi="Times New Roman"/>
          <w:sz w:val="24"/>
          <w:szCs w:val="24"/>
        </w:rPr>
        <w:t>For the past year, h</w:t>
      </w:r>
      <w:r w:rsidRPr="00190ABF">
        <w:rPr>
          <w:rFonts w:ascii="Times New Roman" w:hAnsi="Times New Roman"/>
          <w:sz w:val="24"/>
          <w:szCs w:val="24"/>
        </w:rPr>
        <w:t>e has been working on a literature review study for microneedling techniques us</w:t>
      </w:r>
      <w:r w:rsidR="00190ABF" w:rsidRPr="00190ABF">
        <w:rPr>
          <w:rFonts w:ascii="Times New Roman" w:hAnsi="Times New Roman"/>
          <w:sz w:val="24"/>
          <w:szCs w:val="24"/>
        </w:rPr>
        <w:t>ed in</w:t>
      </w:r>
      <w:r w:rsidRPr="00190ABF">
        <w:rPr>
          <w:rFonts w:ascii="Times New Roman" w:hAnsi="Times New Roman"/>
          <w:sz w:val="24"/>
          <w:szCs w:val="24"/>
        </w:rPr>
        <w:t xml:space="preserve"> non-atrophic scar management with the guidance of Mr. </w:t>
      </w:r>
      <w:proofErr w:type="spellStart"/>
      <w:r w:rsidRPr="00190ABF">
        <w:rPr>
          <w:rFonts w:ascii="Times New Roman" w:hAnsi="Times New Roman"/>
          <w:sz w:val="24"/>
          <w:szCs w:val="24"/>
        </w:rPr>
        <w:t>Goutos</w:t>
      </w:r>
      <w:proofErr w:type="spellEnd"/>
      <w:r w:rsidRPr="00190ABF">
        <w:rPr>
          <w:rFonts w:ascii="Times New Roman" w:hAnsi="Times New Roman"/>
          <w:sz w:val="24"/>
          <w:szCs w:val="24"/>
        </w:rPr>
        <w:t xml:space="preserve"> I. </w:t>
      </w:r>
      <w:proofErr w:type="spellStart"/>
      <w:proofErr w:type="gramStart"/>
      <w:r w:rsidR="00190ABF" w:rsidRPr="00190ABF">
        <w:rPr>
          <w:rFonts w:ascii="Times New Roman" w:hAnsi="Times New Roman"/>
          <w:color w:val="000000"/>
          <w:sz w:val="24"/>
          <w:szCs w:val="24"/>
        </w:rPr>
        <w:t>FRCSEd</w:t>
      </w:r>
      <w:proofErr w:type="spellEnd"/>
      <w:r w:rsidR="00190ABF" w:rsidRPr="00190ABF"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proofErr w:type="gramEnd"/>
      <w:r w:rsidR="00190ABF" w:rsidRPr="00190ABF">
        <w:rPr>
          <w:rFonts w:ascii="Times New Roman" w:hAnsi="Times New Roman"/>
          <w:color w:val="000000"/>
          <w:sz w:val="24"/>
          <w:szCs w:val="24"/>
        </w:rPr>
        <w:t>Plast</w:t>
      </w:r>
      <w:proofErr w:type="spellEnd"/>
      <w:r w:rsidR="00190ABF" w:rsidRPr="00190ABF">
        <w:rPr>
          <w:rFonts w:ascii="Times New Roman" w:hAnsi="Times New Roman"/>
          <w:color w:val="000000"/>
          <w:sz w:val="24"/>
          <w:szCs w:val="24"/>
        </w:rPr>
        <w:t>), MSc Burn Care, Locum Plastic Surgery Consultant</w:t>
      </w:r>
    </w:p>
    <w:p w14:paraId="5BBBC336" w14:textId="43ADEB95" w:rsidR="00190ABF" w:rsidRPr="00ED4772" w:rsidRDefault="00ED4772" w:rsidP="00ED4772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MS PGothic" w:hAnsi="Times New Roman"/>
          <w:sz w:val="24"/>
          <w:szCs w:val="24"/>
          <w:lang w:val="en-NZ"/>
        </w:rPr>
        <w:t>Email: c.iosifides@smd14.qmul.ac.uk</w:t>
      </w:r>
    </w:p>
    <w:sectPr w:rsidR="00190ABF" w:rsidRPr="00ED47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4CCE"/>
    <w:rsid w:val="00176F39"/>
    <w:rsid w:val="00190ABF"/>
    <w:rsid w:val="00290227"/>
    <w:rsid w:val="002C160A"/>
    <w:rsid w:val="00342629"/>
    <w:rsid w:val="003E02E0"/>
    <w:rsid w:val="003F0684"/>
    <w:rsid w:val="004136B4"/>
    <w:rsid w:val="005975E0"/>
    <w:rsid w:val="005D7FA6"/>
    <w:rsid w:val="00660D39"/>
    <w:rsid w:val="00667934"/>
    <w:rsid w:val="00785E65"/>
    <w:rsid w:val="009720BA"/>
    <w:rsid w:val="009B428F"/>
    <w:rsid w:val="009F4CCE"/>
    <w:rsid w:val="00A669D8"/>
    <w:rsid w:val="00D20BED"/>
    <w:rsid w:val="00D40F0F"/>
    <w:rsid w:val="00ED4772"/>
    <w:rsid w:val="00F342E0"/>
    <w:rsid w:val="00F74532"/>
    <w:rsid w:val="00F941D9"/>
    <w:rsid w:val="00FA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CEFE0C4"/>
  <w15:chartTrackingRefBased/>
  <w15:docId w15:val="{EED18357-04F2-47C1-857F-2BA58EFE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1"/>
    <w:qFormat/>
    <w:rsid w:val="009F4CC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9F4CCE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9F4CC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link w:val="BodyText"/>
    <w:uiPriority w:val="1"/>
    <w:rsid w:val="009F4CCE"/>
    <w:rPr>
      <w:rFonts w:ascii="Tw Cen MT" w:eastAsia="Tw Cen MT" w:hAnsi="Tw Cen MT" w:cs="Tw Cen MT"/>
      <w:sz w:val="18"/>
      <w:szCs w:val="18"/>
      <w:lang w:val="en-US"/>
    </w:rPr>
  </w:style>
  <w:style w:type="paragraph" w:styleId="NormalWeb">
    <w:name w:val="Normal (Web)"/>
    <w:basedOn w:val="Normal"/>
    <w:uiPriority w:val="99"/>
    <w:semiHidden/>
    <w:unhideWhenUsed/>
    <w:rsid w:val="009F4C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8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Christos Iosifides</dc:creator>
  <cp:keywords/>
  <dc:description/>
  <cp:lastModifiedBy>Christos Iosifides</cp:lastModifiedBy>
  <cp:revision>3</cp:revision>
  <dcterms:created xsi:type="dcterms:W3CDTF">2019-03-10T02:36:00Z</dcterms:created>
  <dcterms:modified xsi:type="dcterms:W3CDTF">2019-03-10T02:50:00Z</dcterms:modified>
</cp:coreProperties>
</file>