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62A" w:rsidRPr="0054562A" w:rsidRDefault="0054562A" w:rsidP="0054562A">
      <w:pPr>
        <w:rPr>
          <w:sz w:val="26"/>
          <w:szCs w:val="26"/>
        </w:rPr>
      </w:pPr>
      <w:r w:rsidRPr="0054562A">
        <w:rPr>
          <w:sz w:val="26"/>
          <w:szCs w:val="26"/>
        </w:rPr>
        <w:t>Pancreatic involvement in Patients with Inborn Errors of Metabolism</w:t>
      </w:r>
    </w:p>
    <w:p w:rsidR="0054562A" w:rsidRDefault="0054562A" w:rsidP="0054562A"/>
    <w:p w:rsidR="0054562A" w:rsidRDefault="0054562A" w:rsidP="0054562A">
      <w:r w:rsidRPr="0054562A">
        <w:t xml:space="preserve">Sook </w:t>
      </w:r>
      <w:proofErr w:type="spellStart"/>
      <w:r w:rsidRPr="0054562A">
        <w:t>Za</w:t>
      </w:r>
      <w:proofErr w:type="spellEnd"/>
      <w:r w:rsidRPr="0054562A">
        <w:t xml:space="preserve"> Kim</w:t>
      </w:r>
      <w:r w:rsidRPr="0054562A">
        <w:rPr>
          <w:vertAlign w:val="superscript"/>
        </w:rPr>
        <w:t>1</w:t>
      </w:r>
      <w:proofErr w:type="gramStart"/>
      <w:r w:rsidRPr="0054562A">
        <w:rPr>
          <w:vertAlign w:val="superscript"/>
        </w:rPr>
        <w:t>,3</w:t>
      </w:r>
      <w:proofErr w:type="gramEnd"/>
      <w:r w:rsidRPr="0054562A">
        <w:t xml:space="preserve">, Woo </w:t>
      </w:r>
      <w:proofErr w:type="spellStart"/>
      <w:r w:rsidRPr="0054562A">
        <w:t>Jin</w:t>
      </w:r>
      <w:proofErr w:type="spellEnd"/>
      <w:r w:rsidRPr="0054562A">
        <w:t xml:space="preserve"> Hwang</w:t>
      </w:r>
      <w:r w:rsidRPr="0054562A">
        <w:rPr>
          <w:vertAlign w:val="superscript"/>
        </w:rPr>
        <w:t>1</w:t>
      </w:r>
      <w:r w:rsidRPr="0054562A">
        <w:t xml:space="preserve">, Han </w:t>
      </w:r>
      <w:proofErr w:type="spellStart"/>
      <w:r w:rsidRPr="0054562A">
        <w:t>Hyuk</w:t>
      </w:r>
      <w:proofErr w:type="spellEnd"/>
      <w:r w:rsidRPr="0054562A">
        <w:t xml:space="preserve"> Lim</w:t>
      </w:r>
      <w:r w:rsidRPr="0054562A">
        <w:rPr>
          <w:vertAlign w:val="superscript"/>
        </w:rPr>
        <w:t>1</w:t>
      </w:r>
      <w:r w:rsidRPr="0054562A">
        <w:t xml:space="preserve">, </w:t>
      </w:r>
      <w:proofErr w:type="spellStart"/>
      <w:r w:rsidRPr="0054562A">
        <w:t>Yoo-Mi</w:t>
      </w:r>
      <w:proofErr w:type="spellEnd"/>
      <w:r w:rsidRPr="0054562A">
        <w:t xml:space="preserve"> Kim</w:t>
      </w:r>
      <w:r w:rsidRPr="0054562A">
        <w:rPr>
          <w:vertAlign w:val="superscript"/>
        </w:rPr>
        <w:t>1</w:t>
      </w:r>
      <w:r w:rsidRPr="0054562A">
        <w:t>, Mea Young Chang</w:t>
      </w:r>
      <w:r w:rsidRPr="0054562A">
        <w:rPr>
          <w:vertAlign w:val="superscript"/>
        </w:rPr>
        <w:t>1</w:t>
      </w:r>
      <w:r w:rsidRPr="0054562A">
        <w:t xml:space="preserve">, Hong </w:t>
      </w:r>
      <w:proofErr w:type="spellStart"/>
      <w:r w:rsidRPr="0054562A">
        <w:t>Ryang</w:t>
      </w:r>
      <w:proofErr w:type="spellEnd"/>
      <w:r w:rsidRPr="0054562A">
        <w:t xml:space="preserve"> Kil</w:t>
      </w:r>
      <w:r w:rsidRPr="0054562A">
        <w:rPr>
          <w:vertAlign w:val="superscript"/>
        </w:rPr>
        <w:t>1</w:t>
      </w:r>
      <w:r w:rsidRPr="0054562A">
        <w:t>, Jae Young Kim</w:t>
      </w:r>
      <w:r w:rsidRPr="0054562A">
        <w:rPr>
          <w:vertAlign w:val="superscript"/>
        </w:rPr>
        <w:t>2</w:t>
      </w:r>
      <w:r w:rsidRPr="0054562A">
        <w:t xml:space="preserve">, </w:t>
      </w:r>
      <w:proofErr w:type="spellStart"/>
      <w:r w:rsidRPr="0054562A">
        <w:t>Wung</w:t>
      </w:r>
      <w:proofErr w:type="spellEnd"/>
      <w:r w:rsidRPr="0054562A">
        <w:t xml:space="preserve"> </w:t>
      </w:r>
      <w:proofErr w:type="spellStart"/>
      <w:r w:rsidRPr="0054562A">
        <w:t>Joo</w:t>
      </w:r>
      <w:proofErr w:type="spellEnd"/>
      <w:r w:rsidRPr="0054562A">
        <w:t xml:space="preserve"> Song</w:t>
      </w:r>
      <w:r w:rsidRPr="0054562A">
        <w:rPr>
          <w:vertAlign w:val="superscript"/>
        </w:rPr>
        <w:t>3</w:t>
      </w:r>
    </w:p>
    <w:p w:rsidR="0054562A" w:rsidRDefault="0054562A" w:rsidP="0054562A">
      <w:r>
        <w:t xml:space="preserve">Department of Pediatrics, College of Medicine, </w:t>
      </w:r>
      <w:proofErr w:type="spellStart"/>
      <w:r>
        <w:t>Chungnam</w:t>
      </w:r>
      <w:proofErr w:type="spellEnd"/>
      <w:r>
        <w:t xml:space="preserve"> National University, Daejeon, Korea</w:t>
      </w:r>
      <w:r w:rsidRPr="0054562A">
        <w:rPr>
          <w:vertAlign w:val="superscript"/>
        </w:rPr>
        <w:t>1</w:t>
      </w:r>
      <w:r>
        <w:rPr>
          <w:rFonts w:hint="eastAsia"/>
          <w:vertAlign w:val="superscript"/>
        </w:rPr>
        <w:br/>
      </w:r>
      <w:r>
        <w:t xml:space="preserve">Department of Pediatrics, </w:t>
      </w:r>
      <w:proofErr w:type="spellStart"/>
      <w:r>
        <w:t>Gyeongsang</w:t>
      </w:r>
      <w:proofErr w:type="spellEnd"/>
      <w:r>
        <w:t xml:space="preserve"> National University Hospital, Changwon-</w:t>
      </w:r>
      <w:proofErr w:type="spellStart"/>
      <w:r>
        <w:t>si</w:t>
      </w:r>
      <w:proofErr w:type="spellEnd"/>
      <w:r>
        <w:t>, Gyeongsangnam-do</w:t>
      </w:r>
      <w:r w:rsidRPr="0054562A">
        <w:rPr>
          <w:vertAlign w:val="superscript"/>
        </w:rPr>
        <w:t>2</w:t>
      </w:r>
      <w:r>
        <w:rPr>
          <w:rFonts w:hint="eastAsia"/>
          <w:vertAlign w:val="superscript"/>
        </w:rPr>
        <w:br/>
      </w:r>
      <w:r>
        <w:t xml:space="preserve">Korea Genetics Research Center, </w:t>
      </w:r>
      <w:proofErr w:type="spellStart"/>
      <w:r>
        <w:t>Cheongju</w:t>
      </w:r>
      <w:proofErr w:type="spellEnd"/>
      <w:r>
        <w:t>, Korea</w:t>
      </w:r>
      <w:r w:rsidRPr="0054562A">
        <w:rPr>
          <w:vertAlign w:val="superscript"/>
        </w:rPr>
        <w:t>3</w:t>
      </w:r>
    </w:p>
    <w:p w:rsidR="0054562A" w:rsidRDefault="0054562A" w:rsidP="0054562A"/>
    <w:p w:rsidR="0054562A" w:rsidRDefault="0054562A" w:rsidP="0054562A">
      <w:r>
        <w:t xml:space="preserve">BACKGROUND: Repeated inflammation of the pancreas can cause digestive problems or diabetes. Various metabolic disorders that accompany pancreatitis have been reported. During a long-term follow-up, patients with various metabolic disorders have had episodes of pancreatitis and/or diabetes separately or concomitantly. </w:t>
      </w:r>
    </w:p>
    <w:p w:rsidR="0054562A" w:rsidRDefault="0054562A" w:rsidP="0054562A"/>
    <w:p w:rsidR="0054562A" w:rsidRDefault="0054562A" w:rsidP="0054562A">
      <w:r>
        <w:t>METHODS / CASE REPORT:</w:t>
      </w:r>
      <w:r w:rsidR="003A7D6F">
        <w:t xml:space="preserve"> </w:t>
      </w:r>
      <w:r>
        <w:t xml:space="preserve">Two patients with </w:t>
      </w:r>
      <w:proofErr w:type="spellStart"/>
      <w:r>
        <w:t>methylmalonic</w:t>
      </w:r>
      <w:proofErr w:type="spellEnd"/>
      <w:r>
        <w:t xml:space="preserve"> aciduria, two patients with propionic </w:t>
      </w:r>
      <w:proofErr w:type="spellStart"/>
      <w:r>
        <w:t>acidemia</w:t>
      </w:r>
      <w:proofErr w:type="spellEnd"/>
      <w:r>
        <w:t xml:space="preserve">, one patient with fatty acid oxidation disorder, and one patient with hyperornithinemia, gyrate atrophy, and juvenile-onset DM were clinically followed up for 10–20 years at the </w:t>
      </w:r>
      <w:proofErr w:type="spellStart"/>
      <w:r>
        <w:t>Chungnam</w:t>
      </w:r>
      <w:proofErr w:type="spellEnd"/>
      <w:r>
        <w:t xml:space="preserve"> National University Hospital and/or KSZ Children’s Hospital.</w:t>
      </w:r>
    </w:p>
    <w:p w:rsidR="0054562A" w:rsidRDefault="0054562A" w:rsidP="0054562A"/>
    <w:p w:rsidR="0054562A" w:rsidRDefault="0054562A" w:rsidP="0054562A">
      <w:r>
        <w:t>RESULTS:</w:t>
      </w:r>
      <w:r w:rsidR="003A7D6F">
        <w:t xml:space="preserve"> </w:t>
      </w:r>
      <w:r>
        <w:t xml:space="preserve">Two patients with </w:t>
      </w:r>
      <w:proofErr w:type="spellStart"/>
      <w:r>
        <w:t>methylmalonic</w:t>
      </w:r>
      <w:proofErr w:type="spellEnd"/>
      <w:r>
        <w:t xml:space="preserve"> aciduria (MMA), two with propionic </w:t>
      </w:r>
      <w:proofErr w:type="spellStart"/>
      <w:r>
        <w:t>acidemia</w:t>
      </w:r>
      <w:proofErr w:type="spellEnd"/>
      <w:r>
        <w:t xml:space="preserve"> (PPA), one with fatty acid oxidation disorder (FAOD), one with hyperornithinemia, gyrate atrophy, and juvenile onset diabetes mellitus (DM) were clinically followed up for 10- 21 years. Two MMA siblings showed recurrent pancreatitis from the age of 15 and 19, respectively. The frequency of admission for pancreatitis was up to 11 times. One MMA patient developed diabetes mellitus at the age of 20. A PPA patient was presented with diabetic ketoacidosis. The other MMA patient suffered from recurrent pancreatitis since he was 4 years of age and developed diabetes at 8 years of age. A FAOD patient was presented with pancreatitis at 10 years of age and died at the age of 15 due to cardiac arrest. A 35-year-old woman with hyperornithinemia/gyrate atrophy was diagnosed with juvenile onset diabetes at age 7. No pancreatitis occurred during the follow-up period.</w:t>
      </w:r>
    </w:p>
    <w:p w:rsidR="0054562A" w:rsidRDefault="0054562A" w:rsidP="0054562A"/>
    <w:p w:rsidR="001C3FC6" w:rsidRDefault="0054562A" w:rsidP="0054562A">
      <w:pPr>
        <w:rPr>
          <w:rFonts w:hint="eastAsia"/>
        </w:rPr>
      </w:pPr>
      <w:r>
        <w:lastRenderedPageBreak/>
        <w:t>DISCUSSION: Various metabolic disorders can bring about acute or chronic pancreatitis. Proper and prompt multidisciplinary management of metabolic derangement is crucial to prevent pancreatic damage. Further clinical and investigational studies are necessary to elucidate the pathogenesis of pancreatitis and diabetes mellitus in patients with inborn errors of metabolism.</w:t>
      </w:r>
    </w:p>
    <w:p w:rsidR="00CF69AE" w:rsidRDefault="00CF69AE" w:rsidP="0054562A">
      <w:pPr>
        <w:rPr>
          <w:rFonts w:hint="eastAsia"/>
        </w:rPr>
      </w:pPr>
    </w:p>
    <w:p w:rsidR="00CF69AE" w:rsidRDefault="00CF69AE" w:rsidP="0054562A">
      <w:r w:rsidRPr="00CF69AE">
        <w:t xml:space="preserve">Keywords: pancreatitis, diabetes mellitus, inborn errors of metabolism, </w:t>
      </w:r>
      <w:proofErr w:type="spellStart"/>
      <w:r w:rsidRPr="00CF69AE">
        <w:t>methylmalonic</w:t>
      </w:r>
      <w:proofErr w:type="spellEnd"/>
      <w:r w:rsidRPr="00CF69AE">
        <w:t xml:space="preserve"> aciduria, propionic </w:t>
      </w:r>
      <w:proofErr w:type="spellStart"/>
      <w:r w:rsidRPr="00CF69AE">
        <w:t>acidemia</w:t>
      </w:r>
      <w:proofErr w:type="spellEnd"/>
      <w:r w:rsidRPr="00CF69AE">
        <w:t>, newborn screening, hyperornithinemia, fatty acid oxidation disorder</w:t>
      </w:r>
      <w:bookmarkStart w:id="0" w:name="_GoBack"/>
      <w:bookmarkEnd w:id="0"/>
    </w:p>
    <w:sectPr w:rsidR="00CF69A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62A"/>
    <w:rsid w:val="001C3FC6"/>
    <w:rsid w:val="003A7D6F"/>
    <w:rsid w:val="0054562A"/>
    <w:rsid w:val="005C3883"/>
    <w:rsid w:val="00CF69A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883"/>
    <w:pPr>
      <w:widowControl w:val="0"/>
      <w:wordWrap w:val="0"/>
      <w:autoSpaceDE w:val="0"/>
      <w:autoSpaceDN w:val="0"/>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883"/>
    <w:pPr>
      <w:widowControl w:val="0"/>
      <w:wordWrap w:val="0"/>
      <w:autoSpaceDE w:val="0"/>
      <w:autoSpaceDN w:val="0"/>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2019-08-21T00:45:00Z</dcterms:created>
  <dcterms:modified xsi:type="dcterms:W3CDTF">2019-08-23T12:41:00Z</dcterms:modified>
</cp:coreProperties>
</file>