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952" w:rsidRDefault="00151952" w:rsidP="00151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Hematopoietic stem cell therapy – a promising therapeutic modality in type 1 and 2 Diabetes mellitus subjects.</w:t>
      </w:r>
      <w:proofErr w:type="gramEnd"/>
    </w:p>
    <w:p w:rsidR="00151952" w:rsidRPr="00151952" w:rsidRDefault="00151952" w:rsidP="001519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51952">
        <w:rPr>
          <w:rFonts w:ascii="Times New Roman" w:hAnsi="Times New Roman" w:cs="Times New Roman"/>
          <w:b/>
          <w:i/>
          <w:sz w:val="24"/>
          <w:szCs w:val="24"/>
        </w:rPr>
        <w:t>Dr.Vedavalli</w:t>
      </w:r>
      <w:proofErr w:type="spellEnd"/>
      <w:r w:rsidRPr="001519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51952">
        <w:rPr>
          <w:rFonts w:ascii="Times New Roman" w:hAnsi="Times New Roman" w:cs="Times New Roman"/>
          <w:b/>
          <w:i/>
          <w:sz w:val="24"/>
          <w:szCs w:val="24"/>
        </w:rPr>
        <w:t>Sachithananthan</w:t>
      </w:r>
      <w:proofErr w:type="spellEnd"/>
      <w:r w:rsidRPr="00151952">
        <w:rPr>
          <w:rFonts w:ascii="Times New Roman" w:hAnsi="Times New Roman" w:cs="Times New Roman"/>
          <w:b/>
          <w:i/>
          <w:sz w:val="24"/>
          <w:szCs w:val="24"/>
        </w:rPr>
        <w:t>, Fa</w:t>
      </w:r>
      <w:r>
        <w:rPr>
          <w:rFonts w:ascii="Times New Roman" w:hAnsi="Times New Roman" w:cs="Times New Roman"/>
          <w:b/>
          <w:i/>
          <w:sz w:val="24"/>
          <w:szCs w:val="24"/>
        </w:rPr>
        <w:t>culty of Public health</w:t>
      </w:r>
      <w:r w:rsidRPr="00151952">
        <w:rPr>
          <w:rFonts w:ascii="Times New Roman" w:hAnsi="Times New Roman" w:cs="Times New Roman"/>
          <w:b/>
          <w:i/>
          <w:sz w:val="24"/>
          <w:szCs w:val="24"/>
        </w:rPr>
        <w:t>, Saudi electronic University, Riyadh, Saudi Arabia</w:t>
      </w:r>
    </w:p>
    <w:p w:rsidR="00151952" w:rsidRPr="00151952" w:rsidRDefault="00151952" w:rsidP="0015195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1952">
        <w:rPr>
          <w:rFonts w:ascii="Times New Roman" w:hAnsi="Times New Roman" w:cs="Times New Roman"/>
          <w:b/>
          <w:sz w:val="28"/>
          <w:szCs w:val="28"/>
        </w:rPr>
        <w:t>Introduction:</w:t>
      </w:r>
      <w:r w:rsidRPr="00151952">
        <w:rPr>
          <w:rFonts w:ascii="Times New Roman" w:hAnsi="Times New Roman" w:cs="Times New Roman"/>
          <w:sz w:val="28"/>
          <w:szCs w:val="28"/>
        </w:rPr>
        <w:t xml:space="preserve"> In patients with both chronic and acute illnesses, hyper and hypoglycemia have detrimental outcomes in hospitalized patients leading to inconsistent outcomes which are associated with insulin </w:t>
      </w:r>
      <w:proofErr w:type="gramStart"/>
      <w:r w:rsidRPr="00151952">
        <w:rPr>
          <w:rFonts w:ascii="Times New Roman" w:hAnsi="Times New Roman" w:cs="Times New Roman"/>
          <w:sz w:val="28"/>
          <w:szCs w:val="28"/>
        </w:rPr>
        <w:t>therapy  and</w:t>
      </w:r>
      <w:proofErr w:type="gramEnd"/>
      <w:r w:rsidRPr="00151952">
        <w:rPr>
          <w:rFonts w:ascii="Times New Roman" w:hAnsi="Times New Roman" w:cs="Times New Roman"/>
          <w:sz w:val="28"/>
          <w:szCs w:val="28"/>
        </w:rPr>
        <w:t xml:space="preserve"> increased mortality risk. </w:t>
      </w:r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Stem cell therapy is a promising therapeutic module for advanced diabetes mellitus (DM). This study presents an analysis of relevant clinical trials to determine the efficacy of </w:t>
      </w:r>
      <w:proofErr w:type="spellStart"/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haematopoietic</w:t>
      </w:r>
      <w:proofErr w:type="spellEnd"/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stem cell (HSC) therapy in DM.</w:t>
      </w:r>
    </w:p>
    <w:p w:rsidR="00151952" w:rsidRDefault="00151952" w:rsidP="0015195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19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Methods and results</w:t>
      </w:r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Among 125 patients’ pooled participant data from 12 clinical trials, 52.8% of the patients who received an infusion of CD34+ hematopoietic stem cell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</w:t>
      </w:r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became insulin independent for a period of 16 months and in 50% of them there was a reduction in insulin dose. However early DM diagnostic intervention was more effective than later intervention (relative </w:t>
      </w:r>
      <w:proofErr w:type="gramStart"/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risk 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</w:t>
      </w:r>
      <w:proofErr w:type="gramEnd"/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P = 0.0008). In 15% of the stem cell recipients, no reported mortality was observed in both type 1 and type 2 DM.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However i</w:t>
      </w:r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 was also found that diabetic </w:t>
      </w:r>
      <w:proofErr w:type="spellStart"/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ketoacidosis</w:t>
      </w:r>
      <w:proofErr w:type="spellEnd"/>
      <w:r w:rsidRPr="001519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impeded efficacy of stem cell infusions.</w:t>
      </w:r>
    </w:p>
    <w:p w:rsidR="00151952" w:rsidRPr="00151952" w:rsidRDefault="00151952" w:rsidP="00151952">
      <w:pPr>
        <w:jc w:val="both"/>
        <w:rPr>
          <w:rFonts w:ascii="Times New Roman" w:hAnsi="Times New Roman" w:cs="Times New Roman"/>
          <w:sz w:val="28"/>
          <w:szCs w:val="28"/>
        </w:rPr>
      </w:pPr>
      <w:r w:rsidRPr="001519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Conclusion: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HSC therapy will go a long way in the treatment of type 1 DM patients and is a promising therapeutic modality as an early diagnostic intervention tool.</w:t>
      </w:r>
    </w:p>
    <w:p w:rsidR="00FC3F3E" w:rsidRDefault="00FC3F3E"/>
    <w:sectPr w:rsidR="00FC3F3E" w:rsidSect="00FC3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1952"/>
    <w:rsid w:val="00151952"/>
    <w:rsid w:val="00FC3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9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2019-04-13T07:28:00Z</dcterms:created>
  <dcterms:modified xsi:type="dcterms:W3CDTF">2019-04-13T07:38:00Z</dcterms:modified>
</cp:coreProperties>
</file>