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D93" w:rsidRPr="004F2E75" w:rsidRDefault="00825D93" w:rsidP="00825D93">
      <w:pPr>
        <w:autoSpaceDE w:val="0"/>
        <w:autoSpaceDN w:val="0"/>
        <w:adjustRightInd w:val="0"/>
        <w:jc w:val="both"/>
        <w:rPr>
          <w:rFonts w:ascii="Times New Roman" w:eastAsia="Minion Pro" w:hAnsi="Times New Roman" w:cs="Times New Roman"/>
          <w:b/>
          <w:bCs/>
          <w:color w:val="337AB7"/>
          <w:sz w:val="36"/>
          <w:szCs w:val="36"/>
        </w:rPr>
      </w:pPr>
      <w:r w:rsidRPr="004F2E75">
        <w:rPr>
          <w:rFonts w:ascii="Times New Roman" w:eastAsia="Minion Pro" w:hAnsi="Times New Roman" w:cs="Times New Roman"/>
          <w:b/>
          <w:bCs/>
          <w:color w:val="337AB7"/>
          <w:sz w:val="36"/>
          <w:szCs w:val="36"/>
        </w:rPr>
        <w:t xml:space="preserve">The redefinition of </w:t>
      </w:r>
      <w:r w:rsidRPr="004F2E75">
        <w:rPr>
          <w:rFonts w:ascii="Times New Roman" w:eastAsia="Minion Pro" w:hAnsi="Times New Roman" w:cs="Times New Roman"/>
          <w:b/>
          <w:bCs/>
          <w:i/>
          <w:color w:val="337AB7"/>
          <w:sz w:val="36"/>
          <w:szCs w:val="36"/>
        </w:rPr>
        <w:t>Helicobacter pylori</w:t>
      </w:r>
      <w:r w:rsidRPr="004F2E75">
        <w:rPr>
          <w:rFonts w:ascii="Times New Roman" w:eastAsiaTheme="minorEastAsia" w:hAnsi="Times New Roman" w:cs="Times New Roman"/>
          <w:b/>
          <w:bCs/>
          <w:color w:val="337AB7"/>
          <w:sz w:val="36"/>
          <w:szCs w:val="36"/>
          <w:lang w:eastAsia="zh-CN"/>
        </w:rPr>
        <w:t xml:space="preserve"> </w:t>
      </w:r>
      <w:r w:rsidRPr="004F2E75">
        <w:rPr>
          <w:rFonts w:ascii="Times New Roman" w:eastAsia="Minion Pro" w:hAnsi="Times New Roman" w:cs="Times New Roman"/>
          <w:b/>
          <w:bCs/>
          <w:color w:val="337AB7"/>
          <w:sz w:val="36"/>
          <w:szCs w:val="36"/>
        </w:rPr>
        <w:t>lipopolysaccharide O-</w:t>
      </w:r>
      <w:r w:rsidRPr="004F2E75">
        <w:rPr>
          <w:rFonts w:ascii="Times New Roman" w:eastAsia="Minion Pro" w:hAnsi="Times New Roman" w:cs="Times New Roman"/>
          <w:b/>
          <w:bCs/>
          <w:color w:val="337AB7"/>
          <w:sz w:val="36"/>
          <w:szCs w:val="36"/>
        </w:rPr>
        <w:t>antigen and coreoligosaccharide</w:t>
      </w:r>
      <w:r w:rsidRPr="004F2E75">
        <w:rPr>
          <w:rFonts w:ascii="Times New Roman" w:eastAsiaTheme="minorEastAsia" w:hAnsi="Times New Roman" w:cs="Times New Roman"/>
          <w:b/>
          <w:bCs/>
          <w:color w:val="337AB7"/>
          <w:sz w:val="36"/>
          <w:szCs w:val="36"/>
          <w:lang w:eastAsia="zh-CN"/>
        </w:rPr>
        <w:t xml:space="preserve"> </w:t>
      </w:r>
      <w:r w:rsidRPr="004F2E75">
        <w:rPr>
          <w:rFonts w:ascii="Times New Roman" w:eastAsia="Minion Pro" w:hAnsi="Times New Roman" w:cs="Times New Roman"/>
          <w:b/>
          <w:bCs/>
          <w:color w:val="337AB7"/>
          <w:sz w:val="36"/>
          <w:szCs w:val="36"/>
        </w:rPr>
        <w:t>domains</w:t>
      </w:r>
    </w:p>
    <w:p w:rsidR="00AE3E37" w:rsidRPr="004F2E75" w:rsidRDefault="00825D93" w:rsidP="00825D93">
      <w:pPr>
        <w:pStyle w:val="a3"/>
        <w:spacing w:before="73" w:line="198" w:lineRule="exact"/>
        <w:ind w:leftChars="45" w:left="99" w:right="5987"/>
        <w:jc w:val="both"/>
        <w:rPr>
          <w:rFonts w:ascii="Times New Roman" w:eastAsiaTheme="minorEastAsia" w:hAnsi="Times New Roman" w:cs="Times New Roman"/>
          <w:lang w:eastAsia="zh-CN"/>
        </w:rPr>
      </w:pPr>
      <w:r w:rsidRPr="004F2E75">
        <w:rPr>
          <w:rFonts w:ascii="Times New Roman" w:hAnsi="Times New Roman" w:cs="Times New Roman"/>
        </w:rPr>
        <w:t xml:space="preserve">Hong Li, </w:t>
      </w:r>
      <w:r w:rsidRPr="004F2E75">
        <w:rPr>
          <w:rFonts w:ascii="Times New Roman" w:hAnsi="Times New Roman" w:cs="Times New Roman"/>
        </w:rPr>
        <w:t>PhD,</w:t>
      </w:r>
      <w:r w:rsidRPr="004F2E75">
        <w:rPr>
          <w:rFonts w:ascii="Times New Roman" w:hAnsi="Times New Roman" w:cs="Times New Roman"/>
        </w:rPr>
        <w:t xml:space="preserve"> </w:t>
      </w:r>
      <w:r w:rsidRPr="004F2E75">
        <w:rPr>
          <w:rFonts w:ascii="Times New Roman" w:hAnsi="Times New Roman" w:cs="Times New Roman"/>
        </w:rPr>
        <w:t>West Chi</w:t>
      </w:r>
      <w:r w:rsidRPr="004F2E75">
        <w:rPr>
          <w:rFonts w:ascii="Times New Roman" w:hAnsi="Times New Roman" w:cs="Times New Roman"/>
        </w:rPr>
        <w:t>na Marshall Research Center for</w:t>
      </w:r>
      <w:r w:rsidRPr="004F2E75">
        <w:rPr>
          <w:rFonts w:ascii="Times New Roman" w:eastAsiaTheme="minorEastAsia" w:hAnsi="Times New Roman" w:cs="Times New Roman"/>
          <w:lang w:eastAsia="zh-CN"/>
        </w:rPr>
        <w:t xml:space="preserve"> </w:t>
      </w:r>
      <w:r w:rsidRPr="004F2E75">
        <w:rPr>
          <w:rFonts w:ascii="Times New Roman" w:hAnsi="Times New Roman" w:cs="Times New Roman"/>
        </w:rPr>
        <w:t>Infectious Diseases, Center of Infectious Diseases,</w:t>
      </w:r>
      <w:r w:rsidRPr="004F2E75">
        <w:rPr>
          <w:rFonts w:ascii="Times New Roman" w:hAnsi="Times New Roman" w:cs="Times New Roman"/>
        </w:rPr>
        <w:t xml:space="preserve"> West China Hospital of </w:t>
      </w:r>
      <w:r w:rsidRPr="004F2E75">
        <w:rPr>
          <w:rFonts w:ascii="Times New Roman" w:hAnsi="Times New Roman" w:cs="Times New Roman"/>
        </w:rPr>
        <w:t>Sichuan University</w:t>
      </w:r>
    </w:p>
    <w:p w:rsidR="00AE3E37" w:rsidRPr="004F2E75" w:rsidRDefault="00AE3E37">
      <w:pPr>
        <w:rPr>
          <w:rFonts w:ascii="Times New Roman" w:eastAsiaTheme="minorEastAsia" w:hAnsi="Times New Roman" w:cs="Times New Roman"/>
          <w:sz w:val="21"/>
          <w:lang w:eastAsia="zh-CN"/>
        </w:rPr>
        <w:sectPr w:rsidR="00AE3E37" w:rsidRPr="004F2E7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F2E75" w:rsidRDefault="00A9710C">
      <w:pPr>
        <w:pStyle w:val="3"/>
        <w:spacing w:before="147"/>
        <w:jc w:val="both"/>
        <w:rPr>
          <w:rFonts w:ascii="Times New Roman" w:hAnsi="Times New Roman" w:cs="Times New Roman"/>
        </w:rPr>
      </w:pPr>
      <w:r w:rsidRPr="004F2E75">
        <w:rPr>
          <w:rFonts w:ascii="Times New Roman" w:hAnsi="Times New Roman" w:cs="Times New Roman"/>
          <w:color w:val="BF5A14"/>
        </w:rPr>
        <w:lastRenderedPageBreak/>
        <w:t>Abstract</w:t>
      </w:r>
      <w:r w:rsidR="00404E5B" w:rsidRPr="004F2E75">
        <w:rPr>
          <w:rFonts w:ascii="Times New Roman" w:hAnsi="Times New Roman" w:cs="Times New Roman"/>
          <w:color w:val="BF5A14"/>
        </w:rPr>
        <w:t xml:space="preserve"> (300 word limit)</w:t>
      </w:r>
    </w:p>
    <w:p w:rsidR="00825D93" w:rsidRPr="004F2E75" w:rsidRDefault="00825D93" w:rsidP="00825D93">
      <w:pPr>
        <w:pStyle w:val="1"/>
        <w:spacing w:before="0" w:line="360" w:lineRule="auto"/>
        <w:jc w:val="both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  <w:r w:rsidRPr="004F2E75">
        <w:rPr>
          <w:rFonts w:ascii="Times New Roman" w:eastAsia="Tw Cen MT" w:hAnsi="Times New Roman" w:cs="Times New Roman"/>
          <w:b w:val="0"/>
          <w:bCs w:val="0"/>
          <w:i/>
          <w:sz w:val="18"/>
          <w:szCs w:val="18"/>
        </w:rPr>
        <w:t>Helicobacter pylori</w:t>
      </w:r>
      <w:bookmarkStart w:id="0" w:name="OLE_LINK239"/>
      <w:bookmarkStart w:id="1" w:name="OLE_LINK240"/>
      <w:bookmarkStart w:id="2" w:name="OLE_LINK241"/>
      <w:bookmarkStart w:id="3" w:name="OLE_LINK242"/>
      <w:bookmarkStart w:id="4" w:name="OLE_LINK243"/>
      <w:bookmarkStart w:id="5" w:name="OLE_LINK244"/>
      <w:bookmarkStart w:id="6" w:name="OLE_LINK245"/>
      <w:bookmarkStart w:id="7" w:name="OLE_LINK246"/>
      <w:r w:rsidRPr="004F2E75">
        <w:rPr>
          <w:rFonts w:ascii="Times New Roman" w:eastAsiaTheme="minorEastAsia" w:hAnsi="Times New Roman" w:cs="Times New Roman"/>
          <w:b w:val="0"/>
          <w:bCs w:val="0"/>
          <w:sz w:val="18"/>
          <w:szCs w:val="18"/>
          <w:lang w:eastAsia="zh-CN"/>
        </w:rPr>
        <w:t xml:space="preserve"> </w:t>
      </w:r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lipopolysaccharide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promotes chronic gastric colonisation through O-antigen host mimicry and resistance to mucosal antimicrobial peptides mediated primarily by modifications of the lipid A. The structural organisation of the core and O-antigen domains of </w:t>
      </w:r>
      <w:r w:rsidRPr="004F2E75">
        <w:rPr>
          <w:rFonts w:ascii="Times New Roman" w:eastAsia="Tw Cen MT" w:hAnsi="Times New Roman" w:cs="Times New Roman"/>
          <w:b w:val="0"/>
          <w:bCs w:val="0"/>
          <w:i/>
          <w:sz w:val="18"/>
          <w:szCs w:val="18"/>
        </w:rPr>
        <w:t>H. pylori</w:t>
      </w:r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lipopolysaccharide remains unclear, as the O-antigen attachment site has still to be identified experimentally. Here, structural investigations of lipopolysaccharides purified from two wild-type strains and the O-antigen ligase mutant revealed that the </w:t>
      </w:r>
      <w:r w:rsidRPr="004F2E75">
        <w:rPr>
          <w:rFonts w:ascii="Times New Roman" w:eastAsia="Tw Cen MT" w:hAnsi="Times New Roman" w:cs="Times New Roman"/>
          <w:b w:val="0"/>
          <w:bCs w:val="0"/>
          <w:i/>
          <w:sz w:val="18"/>
          <w:szCs w:val="18"/>
        </w:rPr>
        <w:t xml:space="preserve">H. pylori </w:t>
      </w:r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core-oligosaccharide domain is a short conserved hexasaccharide </w:t>
      </w:r>
      <w:bookmarkStart w:id="8" w:name="OLE_LINK247"/>
      <w:bookmarkStart w:id="9" w:name="OLE_LINK248"/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(Glc-Gal-DD-Hep-LD-Hep-LD-Hep-KDO)</w:t>
      </w:r>
      <w:bookmarkEnd w:id="8"/>
      <w:bookmarkEnd w:id="9"/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decorated with the O-antigen domain encompassing a conserved trisaccharide (-DD-Hep-Fuc-GlcNAc-) and variable glucan, heptan and Lewis antigens</w:t>
      </w:r>
      <w:bookmarkStart w:id="10" w:name="OLE_LINK69"/>
      <w:bookmarkStart w:id="11" w:name="OLE_LINK70"/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. Furthermore, the </w:t>
      </w:r>
      <w:bookmarkStart w:id="12" w:name="OLE_LINK229"/>
      <w:bookmarkStart w:id="13" w:name="OLE_LINK230"/>
      <w:bookmarkStart w:id="14" w:name="OLE_LINK231"/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putative heptosyltransferase HP1284 was</w:t>
      </w:r>
      <w:bookmarkEnd w:id="12"/>
      <w:bookmarkEnd w:id="13"/>
      <w:bookmarkEnd w:id="14"/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found to be required for the transfer of the third heptose residue to the core-oligosaccharide. Interestingly, mutation of HP1284 did not affect the ligation of the O-antigen and resulted in the attachment of the O-antigen onto an incomplete core-oligosaccharide missing the third heptose and the adjoining Glc-Gal residues. Mutants deficient in either HP1284 or O-antigen ligase displayed a moderate increase in susceptibility to polymyxin B but were unable to colonise the mouse gastric mucosa. </w:t>
      </w:r>
      <w:bookmarkStart w:id="15" w:name="OLE_LINK165"/>
      <w:bookmarkStart w:id="16" w:name="OLE_LINK166"/>
      <w:bookmarkStart w:id="17" w:name="OLE_LINK167"/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Finally, mapping mutagenesis and colonisation data of previous studies onto the redefined organisation of </w:t>
      </w:r>
      <w:r w:rsidRPr="004F2E75">
        <w:rPr>
          <w:rFonts w:ascii="Times New Roman" w:eastAsia="Tw Cen MT" w:hAnsi="Times New Roman" w:cs="Times New Roman"/>
          <w:b w:val="0"/>
          <w:bCs w:val="0"/>
          <w:i/>
          <w:sz w:val="18"/>
          <w:szCs w:val="18"/>
        </w:rPr>
        <w:t>H. pylori</w:t>
      </w:r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bookmarkStart w:id="18" w:name="OLE_LINK249"/>
      <w:bookmarkStart w:id="19" w:name="OLE_LINK250"/>
      <w:bookmarkStart w:id="20" w:name="OLE_LINK251"/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lipopolysaccharide </w:t>
      </w:r>
      <w:bookmarkEnd w:id="18"/>
      <w:bookmarkEnd w:id="19"/>
      <w:bookmarkEnd w:id="20"/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revealed that only the conserved motifs were essential for colonisation. </w:t>
      </w:r>
      <w:bookmarkStart w:id="21" w:name="OLE_LINK309"/>
      <w:bookmarkStart w:id="22" w:name="OLE_LINK310"/>
    </w:p>
    <w:p w:rsidR="00825D93" w:rsidRPr="004F2E75" w:rsidRDefault="00825D93" w:rsidP="00825D93">
      <w:pPr>
        <w:pStyle w:val="1"/>
        <w:spacing w:before="0" w:line="360" w:lineRule="auto"/>
        <w:jc w:val="both"/>
        <w:rPr>
          <w:rFonts w:ascii="Times New Roman" w:eastAsiaTheme="minorEastAsia" w:hAnsi="Times New Roman" w:cs="Times New Roman"/>
          <w:b w:val="0"/>
          <w:bCs w:val="0"/>
          <w:sz w:val="18"/>
          <w:szCs w:val="18"/>
          <w:lang w:eastAsia="zh-CN"/>
        </w:rPr>
      </w:pPr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In conclusion, </w:t>
      </w:r>
      <w:r w:rsidRPr="004F2E75">
        <w:rPr>
          <w:rFonts w:ascii="Times New Roman" w:eastAsia="Tw Cen MT" w:hAnsi="Times New Roman" w:cs="Times New Roman"/>
          <w:b w:val="0"/>
          <w:bCs w:val="0"/>
          <w:i/>
          <w:sz w:val="18"/>
          <w:szCs w:val="18"/>
        </w:rPr>
        <w:t>H. pylori</w:t>
      </w:r>
      <w:r w:rsidRPr="004F2E7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lipopolysaccharide is missing the canonical inner and outer core organisation. Instead it displays a short core and a longer O-antigen encompassing residues previously assigned as the outer core domain.</w:t>
      </w:r>
      <w:bookmarkEnd w:id="10"/>
      <w:bookmarkEnd w:id="11"/>
      <w:bookmarkEnd w:id="15"/>
      <w:bookmarkEnd w:id="16"/>
      <w:bookmarkEnd w:id="17"/>
      <w:bookmarkEnd w:id="21"/>
      <w:bookmarkEnd w:id="22"/>
    </w:p>
    <w:p w:rsidR="004F2E75" w:rsidRPr="004F2E75" w:rsidRDefault="00A9710C" w:rsidP="004F2E75">
      <w:pPr>
        <w:pStyle w:val="3"/>
        <w:spacing w:before="74"/>
        <w:rPr>
          <w:rFonts w:eastAsiaTheme="minorEastAsia" w:hint="eastAsia"/>
          <w:color w:val="BF5A14"/>
          <w:lang w:eastAsia="zh-CN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4F2E75">
      <w:pPr>
        <w:pStyle w:val="a3"/>
        <w:spacing w:before="2"/>
        <w:rPr>
          <w:rFonts w:ascii="Arial" w:eastAsiaTheme="minorEastAsia" w:hint="eastAsia"/>
          <w:b/>
          <w:noProof/>
          <w:sz w:val="16"/>
          <w:lang w:eastAsia="zh-CN"/>
        </w:rPr>
      </w:pPr>
      <w:r>
        <w:rPr>
          <w:rFonts w:ascii="Arial" w:eastAsiaTheme="minorEastAsia" w:hint="eastAsia"/>
          <w:b/>
          <w:noProof/>
          <w:sz w:val="16"/>
          <w:lang w:eastAsia="zh-CN"/>
        </w:rPr>
        <w:drawing>
          <wp:inline distT="0" distB="0" distL="0" distR="0">
            <wp:extent cx="3095108" cy="1980000"/>
            <wp:effectExtent l="0" t="0" r="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1. Schematic LPS structure in H. pylor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108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E75" w:rsidRPr="004F2E75" w:rsidRDefault="004F2E75" w:rsidP="004F2E75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b/>
          <w:bCs/>
          <w:sz w:val="16"/>
          <w:szCs w:val="16"/>
          <w:lang w:eastAsia="zh-CN"/>
        </w:rPr>
      </w:pPr>
      <w:r w:rsidRPr="004F2E75">
        <w:rPr>
          <w:rFonts w:ascii="Times New Roman" w:eastAsiaTheme="minorEastAsia" w:hAnsi="Times New Roman" w:cs="Times New Roman"/>
          <w:b/>
          <w:bCs/>
          <w:sz w:val="16"/>
          <w:szCs w:val="16"/>
        </w:rPr>
        <w:t xml:space="preserve">Fig 1. Previously proposed and the redefined LPS structure in </w:t>
      </w:r>
      <w:r w:rsidRPr="004F2E75">
        <w:rPr>
          <w:rFonts w:ascii="Times New Roman" w:eastAsiaTheme="minorEastAsia" w:hAnsi="Times New Roman" w:cs="Times New Roman"/>
          <w:b/>
          <w:bCs/>
          <w:i/>
          <w:iCs/>
          <w:sz w:val="16"/>
          <w:szCs w:val="16"/>
        </w:rPr>
        <w:t>H</w:t>
      </w:r>
      <w:r w:rsidRPr="004F2E75">
        <w:rPr>
          <w:rFonts w:ascii="Times New Roman" w:eastAsiaTheme="minorEastAsia" w:hAnsi="Times New Roman" w:cs="Times New Roman"/>
          <w:b/>
          <w:bCs/>
          <w:sz w:val="16"/>
          <w:szCs w:val="16"/>
        </w:rPr>
        <w:t xml:space="preserve">. </w:t>
      </w:r>
      <w:r w:rsidRPr="004F2E75">
        <w:rPr>
          <w:rFonts w:ascii="Times New Roman" w:eastAsiaTheme="minorEastAsia" w:hAnsi="Times New Roman" w:cs="Times New Roman"/>
          <w:b/>
          <w:bCs/>
          <w:i/>
          <w:iCs/>
          <w:sz w:val="16"/>
          <w:szCs w:val="16"/>
        </w:rPr>
        <w:t>pylori</w:t>
      </w:r>
      <w:r w:rsidRPr="004F2E75">
        <w:rPr>
          <w:rFonts w:ascii="Times New Roman" w:eastAsiaTheme="minorEastAsia" w:hAnsi="Times New Roman" w:cs="Times New Roman"/>
          <w:b/>
          <w:bCs/>
          <w:sz w:val="16"/>
          <w:szCs w:val="16"/>
        </w:rPr>
        <w:t xml:space="preserve">. </w:t>
      </w:r>
    </w:p>
    <w:p w:rsidR="004F2E75" w:rsidRDefault="004F2E75" w:rsidP="004F2E75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 w:hint="eastAsia"/>
          <w:sz w:val="16"/>
          <w:szCs w:val="16"/>
          <w:lang w:eastAsia="zh-CN"/>
        </w:rPr>
      </w:pPr>
      <w:r w:rsidRPr="004F2E75">
        <w:rPr>
          <w:rFonts w:ascii="Times New Roman" w:eastAsiaTheme="minorEastAsia" w:hAnsi="Times New Roman" w:cs="Times New Roman"/>
          <w:sz w:val="16"/>
          <w:szCs w:val="16"/>
        </w:rPr>
        <w:t>The previously proposed LPS structure in strain 26695 wild-type (A), the</w:t>
      </w:r>
      <w:r w:rsidRPr="004F2E75">
        <w:rPr>
          <w:rFonts w:ascii="Times New Roman" w:eastAsiaTheme="minorEastAsia" w:hAnsi="Times New Roman" w:cs="Times New Roman"/>
          <w:sz w:val="16"/>
          <w:szCs w:val="16"/>
          <w:lang w:eastAsia="zh-CN"/>
        </w:rPr>
        <w:t xml:space="preserve"> </w:t>
      </w:r>
      <w:r w:rsidRPr="004F2E75">
        <w:rPr>
          <w:rFonts w:ascii="Times New Roman" w:eastAsiaTheme="minorEastAsia" w:hAnsi="Times New Roman" w:cs="Times New Roman"/>
          <w:sz w:val="16"/>
          <w:szCs w:val="16"/>
        </w:rPr>
        <w:t>redefined LPS structures of the G27 wild-type (B), G27</w:t>
      </w:r>
      <w:r w:rsidRPr="004F2E75">
        <w:rPr>
          <w:rFonts w:ascii="Times New Roman" w:eastAsia="ArialMT-Identity-H" w:hAnsi="Times New Roman" w:cs="Times New Roman"/>
          <w:sz w:val="16"/>
          <w:szCs w:val="16"/>
        </w:rPr>
        <w:t>Δ</w:t>
      </w:r>
      <w:r w:rsidRPr="004F2E75">
        <w:rPr>
          <w:rFonts w:ascii="Times New Roman" w:eastAsiaTheme="minorEastAsia" w:hAnsi="Times New Roman" w:cs="Times New Roman"/>
          <w:i/>
          <w:iCs/>
          <w:sz w:val="16"/>
          <w:szCs w:val="16"/>
        </w:rPr>
        <w:t xml:space="preserve">HP1284 </w:t>
      </w:r>
      <w:r w:rsidRPr="004F2E75">
        <w:rPr>
          <w:rFonts w:ascii="Times New Roman" w:eastAsiaTheme="minorEastAsia" w:hAnsi="Times New Roman" w:cs="Times New Roman"/>
          <w:sz w:val="16"/>
          <w:szCs w:val="16"/>
        </w:rPr>
        <w:t>(C) and G27</w:t>
      </w:r>
      <w:r w:rsidRPr="004F2E75">
        <w:rPr>
          <w:rFonts w:ascii="Times New Roman" w:eastAsia="ArialMT-Identity-H" w:hAnsi="Times New Roman" w:cs="Times New Roman"/>
          <w:sz w:val="16"/>
          <w:szCs w:val="16"/>
        </w:rPr>
        <w:t>Δ</w:t>
      </w:r>
      <w:r w:rsidRPr="004F2E75">
        <w:rPr>
          <w:rFonts w:ascii="Times New Roman" w:eastAsiaTheme="minorEastAsia" w:hAnsi="Times New Roman" w:cs="Times New Roman"/>
          <w:i/>
          <w:iCs/>
          <w:sz w:val="16"/>
          <w:szCs w:val="16"/>
        </w:rPr>
        <w:t xml:space="preserve">waaL </w:t>
      </w:r>
      <w:r w:rsidRPr="004F2E75">
        <w:rPr>
          <w:rFonts w:ascii="Times New Roman" w:eastAsiaTheme="minorEastAsia" w:hAnsi="Times New Roman" w:cs="Times New Roman"/>
          <w:sz w:val="16"/>
          <w:szCs w:val="16"/>
        </w:rPr>
        <w:t>(D). The nomination of different domains of the LPS is annotated.</w:t>
      </w:r>
    </w:p>
    <w:p w:rsidR="005973B9" w:rsidRPr="004F2E75" w:rsidRDefault="005973B9" w:rsidP="004F2E75">
      <w:pPr>
        <w:autoSpaceDE w:val="0"/>
        <w:autoSpaceDN w:val="0"/>
        <w:adjustRightInd w:val="0"/>
        <w:jc w:val="both"/>
        <w:rPr>
          <w:rFonts w:ascii="Helvetica" w:eastAsiaTheme="minorEastAsia" w:hAnsi="Helvetica" w:cs="Helvetica"/>
          <w:sz w:val="16"/>
          <w:szCs w:val="16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54088" w:rsidRPr="004F2E75" w:rsidRDefault="00254088" w:rsidP="00254088">
      <w:pPr>
        <w:pStyle w:val="a4"/>
        <w:numPr>
          <w:ilvl w:val="0"/>
          <w:numId w:val="3"/>
        </w:numPr>
        <w:spacing w:before="0" w:line="240" w:lineRule="auto"/>
        <w:rPr>
          <w:rFonts w:ascii="Times New Roman" w:hAnsi="Times New Roman" w:cs="Times New Roman"/>
          <w:sz w:val="18"/>
        </w:rPr>
      </w:pPr>
      <w:r w:rsidRPr="004F2E75">
        <w:rPr>
          <w:rFonts w:ascii="Times New Roman" w:hAnsi="Times New Roman" w:cs="Times New Roman"/>
          <w:sz w:val="18"/>
        </w:rPr>
        <w:fldChar w:fldCharType="begin"/>
      </w:r>
      <w:r w:rsidRPr="004F2E75">
        <w:rPr>
          <w:rFonts w:ascii="Times New Roman" w:hAnsi="Times New Roman" w:cs="Times New Roman"/>
          <w:sz w:val="18"/>
        </w:rPr>
        <w:instrText xml:space="preserve"> ADDIN EN.REFLIST </w:instrText>
      </w:r>
      <w:r w:rsidRPr="004F2E75">
        <w:rPr>
          <w:rFonts w:ascii="Times New Roman" w:hAnsi="Times New Roman" w:cs="Times New Roman"/>
          <w:sz w:val="18"/>
        </w:rPr>
        <w:fldChar w:fldCharType="separate"/>
      </w:r>
      <w:bookmarkStart w:id="23" w:name="_ENREF_1"/>
      <w:r w:rsidRPr="004F2E75">
        <w:rPr>
          <w:rFonts w:ascii="Times New Roman" w:hAnsi="Times New Roman" w:cs="Times New Roman"/>
          <w:sz w:val="18"/>
        </w:rPr>
        <w:t>Li H, Yang T, Liao T, Debowski AW, Nilsson HO, et al. (2017) The redefinition of Helicobacter pylori lipopolysaccharide O-antigen and core-oligosaccharide domains. PLoS Pathog 13: e1006280.</w:t>
      </w:r>
      <w:bookmarkEnd w:id="23"/>
    </w:p>
    <w:p w:rsidR="00254088" w:rsidRPr="004F2E75" w:rsidRDefault="00254088" w:rsidP="00254088">
      <w:pPr>
        <w:pStyle w:val="a4"/>
        <w:numPr>
          <w:ilvl w:val="0"/>
          <w:numId w:val="3"/>
        </w:numPr>
        <w:spacing w:before="0" w:line="240" w:lineRule="auto"/>
        <w:rPr>
          <w:rFonts w:ascii="Times New Roman" w:hAnsi="Times New Roman" w:cs="Times New Roman"/>
          <w:sz w:val="18"/>
        </w:rPr>
      </w:pPr>
      <w:bookmarkStart w:id="24" w:name="_ENREF_2"/>
      <w:r w:rsidRPr="004F2E75">
        <w:rPr>
          <w:rFonts w:ascii="Times New Roman" w:hAnsi="Times New Roman" w:cs="Times New Roman"/>
          <w:sz w:val="18"/>
        </w:rPr>
        <w:t>Li H, Liao T, Debowski AW, Tang H, Nilsson HO, et al. (2016) Lipopolysaccharide structure and biosynthesis in Helicobacter pylori. Helicobacter 21: 445-461.</w:t>
      </w:r>
      <w:bookmarkEnd w:id="24"/>
    </w:p>
    <w:p w:rsidR="00254088" w:rsidRPr="004F2E75" w:rsidRDefault="00254088" w:rsidP="00254088">
      <w:pPr>
        <w:pStyle w:val="a4"/>
        <w:numPr>
          <w:ilvl w:val="0"/>
          <w:numId w:val="3"/>
        </w:numPr>
        <w:spacing w:before="0" w:line="240" w:lineRule="auto"/>
        <w:rPr>
          <w:rFonts w:ascii="Times New Roman" w:hAnsi="Times New Roman" w:cs="Times New Roman"/>
          <w:sz w:val="18"/>
        </w:rPr>
      </w:pPr>
      <w:bookmarkStart w:id="25" w:name="_ENREF_3"/>
      <w:r w:rsidRPr="004F2E75">
        <w:rPr>
          <w:rFonts w:ascii="Times New Roman" w:hAnsi="Times New Roman" w:cs="Times New Roman"/>
          <w:sz w:val="18"/>
        </w:rPr>
        <w:t>Li H, Debowski AW, Liao T, Tang H, Nilsson HO, et al. (2017) Understanding protein glycosylation pathways in bacteria. Future Microbiol 12: 59-72.</w:t>
      </w:r>
      <w:bookmarkEnd w:id="25"/>
    </w:p>
    <w:p w:rsidR="00254088" w:rsidRPr="004F2E75" w:rsidRDefault="00254088" w:rsidP="00254088">
      <w:pPr>
        <w:pStyle w:val="a4"/>
        <w:numPr>
          <w:ilvl w:val="0"/>
          <w:numId w:val="3"/>
        </w:numPr>
        <w:spacing w:before="0" w:line="240" w:lineRule="auto"/>
        <w:rPr>
          <w:rFonts w:ascii="Times New Roman" w:hAnsi="Times New Roman" w:cs="Times New Roman"/>
          <w:sz w:val="18"/>
        </w:rPr>
      </w:pPr>
      <w:r w:rsidRPr="004F2E75">
        <w:rPr>
          <w:rFonts w:ascii="Times New Roman" w:hAnsi="Times New Roman" w:cs="Times New Roman"/>
          <w:sz w:val="18"/>
        </w:rPr>
        <w:t>Li H, Yang T, Liao T, Debowski AW, Nilsson HO, et al. (2017) Insights from the redefinition of Helicobacter pylori lipopolysaccharide O-antigen and core-oligosaccharide domains. Microbial Cell.</w:t>
      </w:r>
    </w:p>
    <w:p w:rsidR="00254088" w:rsidRPr="004F2E75" w:rsidRDefault="00254088" w:rsidP="00254088">
      <w:pPr>
        <w:pStyle w:val="a4"/>
        <w:numPr>
          <w:ilvl w:val="0"/>
          <w:numId w:val="3"/>
        </w:numPr>
        <w:spacing w:before="0" w:line="240" w:lineRule="auto"/>
        <w:rPr>
          <w:rFonts w:ascii="Times New Roman" w:hAnsi="Times New Roman" w:cs="Times New Roman"/>
          <w:sz w:val="18"/>
        </w:rPr>
      </w:pPr>
      <w:r w:rsidRPr="004F2E75">
        <w:rPr>
          <w:rFonts w:ascii="Times New Roman" w:hAnsi="Times New Roman" w:cs="Times New Roman"/>
          <w:sz w:val="18"/>
        </w:rPr>
        <w:t>Tang X, Li H, Yan L, Zhou L, et al. (2017) Diagnostic value of PIVKA-II in detectinghepatocellular carcinoma in Chinese patients with hepatitis B virus infection. Future Virol.</w:t>
      </w:r>
    </w:p>
    <w:p w:rsidR="00254088" w:rsidRPr="004F2E75" w:rsidRDefault="00254088" w:rsidP="00254088">
      <w:pPr>
        <w:pStyle w:val="a4"/>
        <w:numPr>
          <w:ilvl w:val="0"/>
          <w:numId w:val="3"/>
        </w:numPr>
        <w:spacing w:before="0" w:line="240" w:lineRule="auto"/>
        <w:rPr>
          <w:rFonts w:ascii="Times New Roman" w:hAnsi="Times New Roman" w:cs="Times New Roman"/>
          <w:sz w:val="18"/>
        </w:rPr>
      </w:pPr>
      <w:r w:rsidRPr="004F2E75">
        <w:rPr>
          <w:rFonts w:ascii="Times New Roman" w:hAnsi="Times New Roman" w:cs="Times New Roman"/>
          <w:sz w:val="18"/>
        </w:rPr>
        <w:t>Lei L, Yang Y, Mao M, Li H, et al. (2015) Modulation of biofilm exopolysaccharides by the Streptococcus mutans vicX gene. Front. Microbiol 6:1432.</w:t>
      </w:r>
    </w:p>
    <w:p w:rsidR="00254088" w:rsidRPr="004F2E75" w:rsidRDefault="00254088" w:rsidP="00254088">
      <w:pPr>
        <w:widowControl/>
        <w:numPr>
          <w:ilvl w:val="0"/>
          <w:numId w:val="3"/>
        </w:numPr>
        <w:jc w:val="both"/>
        <w:rPr>
          <w:rFonts w:ascii="Times New Roman" w:eastAsia="Calibri" w:hAnsi="Times New Roman" w:cs="Times New Roman"/>
          <w:sz w:val="18"/>
        </w:rPr>
      </w:pPr>
      <w:r w:rsidRPr="004F2E75">
        <w:rPr>
          <w:rFonts w:ascii="Times New Roman" w:eastAsia="Calibri" w:hAnsi="Times New Roman" w:cs="Times New Roman"/>
          <w:sz w:val="18"/>
        </w:rPr>
        <w:t>Debowski AW, Gauntlett JC, Li H, et al. (2012) Xer-cise in Helicobacter pylori: one-step transformation for the construction of markerless gene deletions. Helicobacter 17(6):435-43</w:t>
      </w:r>
    </w:p>
    <w:p w:rsidR="00AE3E37" w:rsidRPr="009C28F7" w:rsidRDefault="00254088" w:rsidP="009C28F7">
      <w:pPr>
        <w:pStyle w:val="a3"/>
        <w:spacing w:before="85"/>
        <w:ind w:right="138"/>
        <w:jc w:val="both"/>
        <w:rPr>
          <w:rFonts w:ascii="Calibri" w:eastAsiaTheme="minorEastAsia" w:hAnsi="Calibri" w:cs="Calibri" w:hint="eastAsia"/>
          <w:szCs w:val="22"/>
          <w:lang w:eastAsia="zh-CN"/>
        </w:rPr>
        <w:sectPr w:rsidR="00AE3E37" w:rsidRPr="009C28F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F2E75">
        <w:rPr>
          <w:rFonts w:ascii="Times New Roman" w:eastAsia="Calibri" w:hAnsi="Times New Roman" w:cs="Times New Roman"/>
          <w:szCs w:val="22"/>
        </w:rPr>
        <w:fldChar w:fldCharType="end"/>
      </w:r>
    </w:p>
    <w:p w:rsidR="009C28F7" w:rsidRDefault="009C28F7">
      <w:pPr>
        <w:pStyle w:val="a3"/>
        <w:rPr>
          <w:rFonts w:ascii="Calibri" w:eastAsiaTheme="minorEastAsia" w:hint="eastAsia"/>
          <w:sz w:val="20"/>
          <w:lang w:eastAsia="zh-CN"/>
        </w:rPr>
      </w:pPr>
    </w:p>
    <w:p w:rsidR="009C28F7" w:rsidRDefault="009C28F7">
      <w:pPr>
        <w:pStyle w:val="a3"/>
        <w:rPr>
          <w:rFonts w:ascii="Calibri" w:eastAsiaTheme="minorEastAsia" w:hint="eastAsia"/>
          <w:sz w:val="20"/>
          <w:lang w:eastAsia="zh-CN"/>
        </w:rPr>
      </w:pPr>
      <w:bookmarkStart w:id="26" w:name="_GoBack"/>
      <w:bookmarkEnd w:id="26"/>
    </w:p>
    <w:p w:rsidR="009C28F7" w:rsidRPr="004F2E75" w:rsidRDefault="009C28F7">
      <w:pPr>
        <w:pStyle w:val="a3"/>
        <w:rPr>
          <w:rFonts w:ascii="Calibri" w:eastAsiaTheme="minorEastAsia" w:hint="eastAsia"/>
          <w:sz w:val="20"/>
          <w:lang w:eastAsia="zh-CN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9C28F7" w:rsidRPr="009C28F7" w:rsidRDefault="009C28F7" w:rsidP="009C28F7">
      <w:pPr>
        <w:spacing w:line="154" w:lineRule="exact"/>
        <w:jc w:val="both"/>
        <w:rPr>
          <w:rFonts w:ascii="Times New Roman" w:eastAsia="微软雅黑" w:hAnsi="Times New Roman" w:cs="Times New Roman"/>
          <w:sz w:val="15"/>
          <w:lang w:eastAsia="zh-CN"/>
        </w:rPr>
      </w:pPr>
      <w:r w:rsidRPr="009C28F7">
        <w:rPr>
          <w:rFonts w:ascii="Times New Roman" w:eastAsia="微软雅黑" w:hAnsi="Times New Roman" w:cs="Times New Roman"/>
          <w:sz w:val="15"/>
        </w:rPr>
        <w:t xml:space="preserve">Hong Li obtained his 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MD degree </w:t>
      </w:r>
      <w:r w:rsidRPr="009C28F7">
        <w:rPr>
          <w:rFonts w:ascii="Times New Roman" w:eastAsia="微软雅黑" w:hAnsi="Times New Roman" w:cs="Times New Roman"/>
          <w:sz w:val="15"/>
        </w:rPr>
        <w:t xml:space="preserve">at North Sichuan Medical College, China in 2006. He then became a registered physician in West China Hospital in 2007. 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He </w:t>
      </w:r>
      <w:r w:rsidRPr="009C28F7">
        <w:rPr>
          <w:rFonts w:ascii="Times New Roman" w:eastAsia="微软雅黑" w:hAnsi="Times New Roman" w:cs="Times New Roman"/>
          <w:sz w:val="15"/>
        </w:rPr>
        <w:t>obtained his Master degree in West China Hospital, Sichuan University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 2009 </w:t>
      </w:r>
      <w:r w:rsidRPr="009C28F7">
        <w:rPr>
          <w:rFonts w:ascii="Times New Roman" w:eastAsia="微软雅黑" w:hAnsi="Times New Roman" w:cs="Times New Roman"/>
          <w:sz w:val="15"/>
        </w:rPr>
        <w:t>for the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 study of HBV</w:t>
      </w:r>
      <w:r w:rsidRPr="009C28F7">
        <w:rPr>
          <w:rFonts w:ascii="Times New Roman" w:eastAsia="微软雅黑" w:hAnsi="Times New Roman" w:cs="Times New Roman"/>
          <w:sz w:val="15"/>
        </w:rPr>
        <w:t xml:space="preserve"> infection. In October 2009, he was awarded the 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PhD </w:t>
      </w:r>
      <w:r w:rsidRPr="009C28F7">
        <w:rPr>
          <w:rFonts w:ascii="Times New Roman" w:eastAsia="微软雅黑" w:hAnsi="Times New Roman" w:cs="Times New Roman"/>
          <w:sz w:val="15"/>
        </w:rPr>
        <w:t xml:space="preserve">Full-Scholarship from 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>The University of Western Australia (UWA) under the supervison of Nobel Laurate Professor Barry Marshall, Drs M</w:t>
      </w:r>
      <w:r w:rsidRPr="009C28F7">
        <w:rPr>
          <w:rFonts w:ascii="Times New Roman" w:eastAsia="微软雅黑" w:hAnsi="Times New Roman" w:cs="Times New Roman"/>
          <w:sz w:val="15"/>
        </w:rPr>
        <w:t>ohammed Benghezal, Hans-Olof Nilsson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 and </w:t>
      </w:r>
      <w:r w:rsidRPr="009C28F7">
        <w:rPr>
          <w:rFonts w:ascii="Times New Roman" w:eastAsia="微软雅黑" w:hAnsi="Times New Roman" w:cs="Times New Roman"/>
          <w:sz w:val="15"/>
        </w:rPr>
        <w:t>Keith Stubbs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 from UWA. His study in UWA led to </w:t>
      </w:r>
      <w:r w:rsidRPr="009C28F7">
        <w:rPr>
          <w:rFonts w:ascii="Times New Roman" w:eastAsia="微软雅黑" w:hAnsi="Times New Roman" w:cs="Times New Roman"/>
          <w:sz w:val="15"/>
        </w:rPr>
        <w:t xml:space="preserve">the completion of 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his </w:t>
      </w:r>
      <w:r w:rsidRPr="009C28F7">
        <w:rPr>
          <w:rFonts w:ascii="Times New Roman" w:eastAsia="微软雅黑" w:hAnsi="Times New Roman" w:cs="Times New Roman"/>
          <w:sz w:val="15"/>
        </w:rPr>
        <w:t xml:space="preserve">PhD thesis titled “Lipopolysaccharide biosynthesis and protein glycosylation in Helicobacter pylori” and the awarding of 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his </w:t>
      </w:r>
      <w:r w:rsidRPr="009C28F7">
        <w:rPr>
          <w:rFonts w:ascii="Times New Roman" w:eastAsia="微软雅黑" w:hAnsi="Times New Roman" w:cs="Times New Roman"/>
          <w:sz w:val="15"/>
        </w:rPr>
        <w:t>PhD degree in Microbology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 from UWA. </w:t>
      </w:r>
      <w:r w:rsidRPr="009C28F7">
        <w:rPr>
          <w:rFonts w:ascii="Times New Roman" w:eastAsia="微软雅黑" w:hAnsi="Times New Roman" w:cs="Times New Roman"/>
          <w:sz w:val="15"/>
        </w:rPr>
        <w:t xml:space="preserve">In 2015, </w:t>
      </w:r>
      <w:r w:rsidRPr="009C28F7">
        <w:rPr>
          <w:rFonts w:ascii="Times New Roman" w:eastAsia="微软雅黑" w:hAnsi="Times New Roman" w:cs="Times New Roman"/>
          <w:sz w:val="15"/>
          <w:lang w:eastAsia="zh-CN"/>
        </w:rPr>
        <w:t xml:space="preserve">Hong Li </w:t>
      </w:r>
      <w:r w:rsidRPr="009C28F7">
        <w:rPr>
          <w:rFonts w:ascii="Times New Roman" w:eastAsia="微软雅黑" w:hAnsi="Times New Roman" w:cs="Times New Roman"/>
          <w:sz w:val="15"/>
        </w:rPr>
        <w:t xml:space="preserve">returned back to West China Hospital of Sichuan University and actively promoted the academic collaboration between Sichuan University and UWA with the establishment of the collaboration center---"West China-Marshall Research Center for Infectious Diseases" in Chengdu. </w:t>
      </w:r>
    </w:p>
    <w:p w:rsidR="009C28F7" w:rsidRDefault="009C28F7" w:rsidP="004F2E75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CN"/>
        </w:rPr>
      </w:pPr>
    </w:p>
    <w:p w:rsidR="00AE3E37" w:rsidRPr="004F2E75" w:rsidRDefault="00A9710C" w:rsidP="009C28F7">
      <w:pPr>
        <w:spacing w:before="62"/>
        <w:ind w:left="4217" w:right="4235"/>
        <w:jc w:val="center"/>
        <w:rPr>
          <w:rFonts w:ascii="Arial" w:eastAsiaTheme="minorEastAsia" w:hint="eastAsia"/>
          <w:color w:val="00B0F0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r w:rsidR="00254088" w:rsidRPr="00254088">
        <w:rPr>
          <w:rFonts w:ascii="Arial" w:eastAsiaTheme="minorEastAsia" w:hint="eastAsia"/>
          <w:color w:val="00B0F0"/>
          <w:sz w:val="14"/>
          <w:lang w:eastAsia="zh-CN"/>
        </w:rPr>
        <w:t>anhong99999@163com</w:t>
      </w:r>
      <w:r w:rsidR="00292ED9"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6DD0C56" wp14:editId="192F476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4F2E75" w:rsidRDefault="00A9710C" w:rsidP="004F2E75">
      <w:pPr>
        <w:spacing w:before="39"/>
        <w:ind w:left="100"/>
        <w:rPr>
          <w:rFonts w:ascii="Minion Pro" w:eastAsiaTheme="minorEastAsia" w:hint="eastAsia"/>
          <w:b/>
          <w:sz w:val="20"/>
          <w:lang w:eastAsia="zh-CN"/>
        </w:rPr>
        <w:sectPr w:rsidR="00AE3E37" w:rsidRPr="004F2E7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  <w:r w:rsidR="004F2E75">
        <w:rPr>
          <w:rFonts w:ascii="Minion Pro"/>
          <w:b/>
          <w:sz w:val="20"/>
        </w:rPr>
        <w:t>s</w:t>
      </w:r>
    </w:p>
    <w:p w:rsidR="00D84D2F" w:rsidRPr="00D84D2F" w:rsidRDefault="00D84D2F" w:rsidP="009C28F7">
      <w:pPr>
        <w:spacing w:line="360" w:lineRule="auto"/>
        <w:rPr>
          <w:rFonts w:ascii="Arial" w:eastAsiaTheme="minorEastAsia" w:hint="eastAsia"/>
          <w:sz w:val="14"/>
          <w:lang w:eastAsia="zh-CN"/>
        </w:rPr>
      </w:pPr>
    </w:p>
    <w:sectPr w:rsidR="00D84D2F" w:rsidRPr="00D84D2F" w:rsidSect="00D84D2F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234" w:rsidRDefault="00251234">
      <w:r>
        <w:separator/>
      </w:r>
    </w:p>
  </w:endnote>
  <w:endnote w:type="continuationSeparator" w:id="0">
    <w:p w:rsidR="00251234" w:rsidRDefault="00251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MT-Identity-H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100D566" wp14:editId="78079AA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6C5928C" wp14:editId="7493EB6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9BBF4B6" wp14:editId="6AA7DFD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234" w:rsidRDefault="00251234">
      <w:r>
        <w:separator/>
      </w:r>
    </w:p>
  </w:footnote>
  <w:footnote w:type="continuationSeparator" w:id="0">
    <w:p w:rsidR="00251234" w:rsidRDefault="00251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7D188D7" wp14:editId="6C7B9A8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CE47254" wp14:editId="4302E46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"/>
      <w:lvlJc w:val="left"/>
      <w:pPr>
        <w:ind w:hanging="419"/>
      </w:pPr>
      <w:rPr>
        <w:rFonts w:ascii="Wingdings" w:hAnsi="Wingdings" w:cs="Wingdings"/>
        <w:b w:val="0"/>
        <w:bCs w:val="0"/>
        <w:w w:val="103"/>
        <w:sz w:val="23"/>
        <w:szCs w:val="23"/>
      </w:rPr>
    </w:lvl>
    <w:lvl w:ilvl="1">
      <w:numFmt w:val="bullet"/>
      <w:lvlText w:val=""/>
      <w:lvlJc w:val="left"/>
      <w:pPr>
        <w:ind w:hanging="419"/>
      </w:pPr>
      <w:rPr>
        <w:rFonts w:ascii="Wingdings" w:hAnsi="Wingdings" w:cs="Wingdings"/>
        <w:b w:val="0"/>
        <w:bCs w:val="0"/>
        <w:w w:val="103"/>
        <w:sz w:val="23"/>
        <w:szCs w:val="23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14937030"/>
    <w:multiLevelType w:val="hybridMultilevel"/>
    <w:tmpl w:val="72FEE77E"/>
    <w:lvl w:ilvl="0" w:tplc="542A663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51234"/>
    <w:rsid w:val="00254088"/>
    <w:rsid w:val="00292ED9"/>
    <w:rsid w:val="00404E5B"/>
    <w:rsid w:val="00414F7B"/>
    <w:rsid w:val="004355DC"/>
    <w:rsid w:val="004749B4"/>
    <w:rsid w:val="00494130"/>
    <w:rsid w:val="004F2E75"/>
    <w:rsid w:val="004F3523"/>
    <w:rsid w:val="005973B9"/>
    <w:rsid w:val="005B3A56"/>
    <w:rsid w:val="006060CE"/>
    <w:rsid w:val="0063497F"/>
    <w:rsid w:val="00825D93"/>
    <w:rsid w:val="00873DF0"/>
    <w:rsid w:val="008756E6"/>
    <w:rsid w:val="008A08B6"/>
    <w:rsid w:val="009B2D44"/>
    <w:rsid w:val="009C28F7"/>
    <w:rsid w:val="00A07E82"/>
    <w:rsid w:val="00A9710C"/>
    <w:rsid w:val="00AE3E37"/>
    <w:rsid w:val="00B21A57"/>
    <w:rsid w:val="00C33602"/>
    <w:rsid w:val="00CD6F55"/>
    <w:rsid w:val="00D84D2F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254088"/>
    <w:pPr>
      <w:autoSpaceDE w:val="0"/>
      <w:autoSpaceDN w:val="0"/>
      <w:adjustRightInd w:val="0"/>
    </w:pPr>
    <w:rPr>
      <w:rFonts w:ascii="Arial Rounded MT Bold" w:eastAsia="宋体" w:hAnsi="Arial Rounded MT Bold" w:cs="Arial Rounded MT Bold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254088"/>
    <w:pPr>
      <w:autoSpaceDE w:val="0"/>
      <w:autoSpaceDN w:val="0"/>
      <w:adjustRightInd w:val="0"/>
    </w:pPr>
    <w:rPr>
      <w:rFonts w:ascii="Arial Rounded MT Bold" w:eastAsia="宋体" w:hAnsi="Arial Rounded MT Bold" w:cs="Arial Rounded MT Bold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HONG LI</cp:lastModifiedBy>
  <cp:revision>6</cp:revision>
  <dcterms:created xsi:type="dcterms:W3CDTF">2016-12-06T11:19:00Z</dcterms:created>
  <dcterms:modified xsi:type="dcterms:W3CDTF">2018-03-24T04:34:00Z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