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E3206F" w14:textId="77777777" w:rsidR="00357831" w:rsidRDefault="00357831" w:rsidP="009227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Abstract </w:t>
      </w:r>
    </w:p>
    <w:p w14:paraId="336032F1" w14:textId="0CAF67CC" w:rsidR="00922748" w:rsidRPr="00357831" w:rsidRDefault="00EA0BF4" w:rsidP="00E438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BF4">
        <w:rPr>
          <w:rFonts w:ascii="Times New Roman" w:hAnsi="Times New Roman" w:cs="Times New Roman"/>
          <w:sz w:val="24"/>
          <w:szCs w:val="24"/>
        </w:rPr>
        <w:t xml:space="preserve">Short tandem repeat polymorphisms on the male specific part of the human Y-chromosome (Y-STRs) are valuable tools in many areas of human genetics. Y-STRs being generally used in the forensic field have low haplotype diversity in some populations and fail to discriminate between male relatives. </w:t>
      </w:r>
      <w:r w:rsidR="0011779C" w:rsidRPr="00EA0BF4">
        <w:rPr>
          <w:rFonts w:ascii="Times New Roman" w:hAnsi="Times New Roman" w:cs="Times New Roman"/>
          <w:sz w:val="24"/>
          <w:szCs w:val="24"/>
        </w:rPr>
        <w:t>Rapidly mutating Y-STRs (RM Y-STRs) have been paid much attention in last decade</w:t>
      </w:r>
      <w:r w:rsidRPr="00EA0BF4">
        <w:rPr>
          <w:rFonts w:ascii="Times New Roman" w:hAnsi="Times New Roman" w:cs="Times New Roman"/>
          <w:sz w:val="24"/>
          <w:szCs w:val="24"/>
        </w:rPr>
        <w:t xml:space="preserve">. </w:t>
      </w:r>
      <w:r w:rsidR="006708CC">
        <w:rPr>
          <w:rFonts w:ascii="Times New Roman" w:hAnsi="Times New Roman" w:cs="Times New Roman"/>
          <w:sz w:val="24"/>
          <w:szCs w:val="24"/>
        </w:rPr>
        <w:t xml:space="preserve">These 13 </w:t>
      </w:r>
      <w:r w:rsidR="004D554E">
        <w:rPr>
          <w:rFonts w:ascii="Times New Roman" w:hAnsi="Times New Roman" w:cs="Times New Roman"/>
          <w:sz w:val="24"/>
          <w:szCs w:val="24"/>
        </w:rPr>
        <w:t>RM</w:t>
      </w:r>
      <w:r w:rsidR="006708CC">
        <w:rPr>
          <w:rFonts w:ascii="Times New Roman" w:hAnsi="Times New Roman" w:cs="Times New Roman"/>
          <w:sz w:val="24"/>
          <w:szCs w:val="24"/>
        </w:rPr>
        <w:t xml:space="preserve"> Y STRs have high mutation rates (&gt;10</w:t>
      </w:r>
      <w:r w:rsidR="0099361B" w:rsidRPr="0099361B">
        <w:rPr>
          <w:rFonts w:ascii="Times New Roman" w:hAnsi="Times New Roman" w:cs="Times New Roman"/>
          <w:sz w:val="24"/>
          <w:szCs w:val="24"/>
          <w:vertAlign w:val="superscript"/>
        </w:rPr>
        <w:t>-2</w:t>
      </w:r>
      <w:r w:rsidR="006708CC">
        <w:rPr>
          <w:rFonts w:ascii="Times New Roman" w:hAnsi="Times New Roman" w:cs="Times New Roman"/>
          <w:sz w:val="24"/>
          <w:szCs w:val="24"/>
        </w:rPr>
        <w:t xml:space="preserve">) and </w:t>
      </w:r>
      <w:r w:rsidR="008A03C1" w:rsidRPr="004D554E">
        <w:rPr>
          <w:rFonts w:ascii="Times New Roman" w:hAnsi="Times New Roman" w:cs="Times New Roman"/>
          <w:sz w:val="24"/>
          <w:szCs w:val="24"/>
        </w:rPr>
        <w:t>have substantially higher haploty</w:t>
      </w:r>
      <w:r w:rsidR="008A03C1">
        <w:rPr>
          <w:rFonts w:ascii="Times New Roman" w:hAnsi="Times New Roman" w:cs="Times New Roman"/>
          <w:sz w:val="24"/>
          <w:szCs w:val="24"/>
        </w:rPr>
        <w:t xml:space="preserve">pe diversity and discrimination </w:t>
      </w:r>
      <w:r w:rsidR="008A03C1" w:rsidRPr="004D554E">
        <w:rPr>
          <w:rFonts w:ascii="Times New Roman" w:hAnsi="Times New Roman" w:cs="Times New Roman"/>
          <w:sz w:val="24"/>
          <w:szCs w:val="24"/>
        </w:rPr>
        <w:t xml:space="preserve">capacity than conventionally used Y-STRs indicating the considerable </w:t>
      </w:r>
      <w:r w:rsidR="008A03C1">
        <w:rPr>
          <w:rFonts w:ascii="Times New Roman" w:hAnsi="Times New Roman" w:cs="Times New Roman"/>
          <w:sz w:val="24"/>
          <w:szCs w:val="24"/>
        </w:rPr>
        <w:t xml:space="preserve">power in paternal lineage </w:t>
      </w:r>
      <w:r w:rsidR="008A03C1" w:rsidRPr="004D554E">
        <w:rPr>
          <w:rFonts w:ascii="Times New Roman" w:hAnsi="Times New Roman" w:cs="Times New Roman"/>
          <w:sz w:val="24"/>
          <w:szCs w:val="24"/>
        </w:rPr>
        <w:t>differentiation in endogamous populations, separation of which is usually impossible with standard Y-STRs.</w:t>
      </w:r>
      <w:r w:rsidR="008A03C1">
        <w:rPr>
          <w:rFonts w:ascii="Times New Roman" w:hAnsi="Times New Roman" w:cs="Times New Roman"/>
          <w:sz w:val="24"/>
          <w:szCs w:val="24"/>
        </w:rPr>
        <w:t xml:space="preserve"> Previously, we have analyzed </w:t>
      </w:r>
      <w:r w:rsidR="008A03C1" w:rsidRPr="008A03C1">
        <w:rPr>
          <w:rFonts w:ascii="Times New Roman" w:hAnsi="Times New Roman" w:cs="Times New Roman"/>
          <w:sz w:val="24"/>
          <w:szCs w:val="24"/>
        </w:rPr>
        <w:t>2–4 generation</w:t>
      </w:r>
      <w:r w:rsidR="0099633E">
        <w:rPr>
          <w:rFonts w:ascii="Times New Roman" w:hAnsi="Times New Roman" w:cs="Times New Roman"/>
          <w:sz w:val="24"/>
          <w:szCs w:val="24"/>
        </w:rPr>
        <w:t>,</w:t>
      </w:r>
      <w:r w:rsidR="008A03C1" w:rsidRPr="008A03C1">
        <w:rPr>
          <w:rFonts w:ascii="Times New Roman" w:hAnsi="Times New Roman" w:cs="Times New Roman"/>
          <w:sz w:val="24"/>
          <w:szCs w:val="24"/>
        </w:rPr>
        <w:t xml:space="preserve"> </w:t>
      </w:r>
      <w:r w:rsidR="0099633E">
        <w:rPr>
          <w:rFonts w:ascii="Times New Roman" w:hAnsi="Times New Roman" w:cs="Times New Roman"/>
          <w:sz w:val="24"/>
          <w:szCs w:val="24"/>
        </w:rPr>
        <w:t xml:space="preserve">99 </w:t>
      </w:r>
      <w:r w:rsidR="008A03C1" w:rsidRPr="008A03C1">
        <w:rPr>
          <w:rFonts w:ascii="Times New Roman" w:hAnsi="Times New Roman" w:cs="Times New Roman"/>
          <w:sz w:val="24"/>
          <w:szCs w:val="24"/>
        </w:rPr>
        <w:t xml:space="preserve">pedigrees covering 1568 pairs of men </w:t>
      </w:r>
      <w:r w:rsidR="007E2545">
        <w:rPr>
          <w:rFonts w:ascii="Times New Roman" w:hAnsi="Times New Roman" w:cs="Times New Roman"/>
          <w:sz w:val="24"/>
          <w:szCs w:val="24"/>
        </w:rPr>
        <w:t xml:space="preserve">covering </w:t>
      </w:r>
      <w:r w:rsidR="008A03C1" w:rsidRPr="008A03C1">
        <w:rPr>
          <w:rFonts w:ascii="Times New Roman" w:hAnsi="Times New Roman" w:cs="Times New Roman"/>
          <w:sz w:val="24"/>
          <w:szCs w:val="24"/>
        </w:rPr>
        <w:t xml:space="preserve">1–6 </w:t>
      </w:r>
      <w:proofErr w:type="spellStart"/>
      <w:r w:rsidR="008A03C1" w:rsidRPr="008A03C1">
        <w:rPr>
          <w:rFonts w:ascii="Times New Roman" w:hAnsi="Times New Roman" w:cs="Times New Roman"/>
          <w:sz w:val="24"/>
          <w:szCs w:val="24"/>
        </w:rPr>
        <w:t>meioses</w:t>
      </w:r>
      <w:proofErr w:type="spellEnd"/>
      <w:r w:rsidR="0099633E">
        <w:rPr>
          <w:rFonts w:ascii="Times New Roman" w:hAnsi="Times New Roman" w:cs="Times New Roman"/>
          <w:sz w:val="24"/>
          <w:szCs w:val="24"/>
        </w:rPr>
        <w:t xml:space="preserve"> from all over Pakistan and 216 male relatives from 18 deep </w:t>
      </w:r>
      <w:r w:rsidR="0099633E" w:rsidRPr="0099633E">
        <w:rPr>
          <w:rFonts w:ascii="Times New Roman" w:hAnsi="Times New Roman" w:cs="Times New Roman"/>
          <w:sz w:val="24"/>
          <w:szCs w:val="24"/>
        </w:rPr>
        <w:t xml:space="preserve">rooted endogamous Sindhi </w:t>
      </w:r>
      <w:r w:rsidR="007E2545">
        <w:rPr>
          <w:rFonts w:ascii="Times New Roman" w:hAnsi="Times New Roman" w:cs="Times New Roman"/>
          <w:sz w:val="24"/>
          <w:szCs w:val="24"/>
        </w:rPr>
        <w:t xml:space="preserve">pedigrees covering 1-7 </w:t>
      </w:r>
      <w:proofErr w:type="spellStart"/>
      <w:r w:rsidR="007E2545" w:rsidRPr="008A03C1">
        <w:rPr>
          <w:rFonts w:ascii="Times New Roman" w:hAnsi="Times New Roman" w:cs="Times New Roman"/>
          <w:sz w:val="24"/>
          <w:szCs w:val="24"/>
        </w:rPr>
        <w:t>meioses</w:t>
      </w:r>
      <w:proofErr w:type="spellEnd"/>
      <w:r w:rsidR="000C6D3A">
        <w:rPr>
          <w:rFonts w:ascii="Times New Roman" w:hAnsi="Times New Roman" w:cs="Times New Roman"/>
          <w:sz w:val="24"/>
          <w:szCs w:val="24"/>
        </w:rPr>
        <w:t xml:space="preserve">. Here we are presenting 861 pairs of men from 63 endogamous pedigrees covering 1-6 </w:t>
      </w:r>
      <w:proofErr w:type="spellStart"/>
      <w:r w:rsidR="000C6D3A" w:rsidRPr="008A03C1">
        <w:rPr>
          <w:rFonts w:ascii="Times New Roman" w:hAnsi="Times New Roman" w:cs="Times New Roman"/>
          <w:sz w:val="24"/>
          <w:szCs w:val="24"/>
        </w:rPr>
        <w:t>meioses</w:t>
      </w:r>
      <w:proofErr w:type="spellEnd"/>
      <w:r w:rsidR="000C6D3A">
        <w:rPr>
          <w:rFonts w:ascii="Times New Roman" w:hAnsi="Times New Roman" w:cs="Times New Roman"/>
          <w:sz w:val="24"/>
          <w:szCs w:val="24"/>
        </w:rPr>
        <w:t xml:space="preserve"> from Punjabi population of Punjab, Pakistan.</w:t>
      </w:r>
      <w:r w:rsidR="001E04F2">
        <w:rPr>
          <w:rFonts w:ascii="Times New Roman" w:hAnsi="Times New Roman" w:cs="Times New Roman"/>
          <w:sz w:val="24"/>
          <w:szCs w:val="24"/>
        </w:rPr>
        <w:t xml:space="preserve"> Mutations were frequently observed at DYF399 and DYF403 while no mutation was observed at DYS526a/b. The rate of differentiation </w:t>
      </w:r>
      <w:r w:rsidR="004122CC">
        <w:rPr>
          <w:rFonts w:ascii="Times New Roman" w:hAnsi="Times New Roman" w:cs="Times New Roman"/>
          <w:sz w:val="24"/>
          <w:szCs w:val="24"/>
        </w:rPr>
        <w:t>ranged from 29.70% (</w:t>
      </w:r>
      <w:r w:rsidR="001E04F2">
        <w:rPr>
          <w:rFonts w:ascii="Times New Roman" w:hAnsi="Times New Roman" w:cs="Times New Roman"/>
          <w:sz w:val="24"/>
          <w:szCs w:val="24"/>
        </w:rPr>
        <w:t>first meiosis</w:t>
      </w:r>
      <w:r w:rsidR="004122CC">
        <w:rPr>
          <w:rFonts w:ascii="Times New Roman" w:hAnsi="Times New Roman" w:cs="Times New Roman"/>
          <w:sz w:val="24"/>
          <w:szCs w:val="24"/>
        </w:rPr>
        <w:t>) to 80.95% (fifth meiosis)</w:t>
      </w:r>
      <w:r w:rsidR="001E04F2">
        <w:rPr>
          <w:rFonts w:ascii="Times New Roman" w:hAnsi="Times New Roman" w:cs="Times New Roman"/>
          <w:sz w:val="24"/>
          <w:szCs w:val="24"/>
        </w:rPr>
        <w:t xml:space="preserve"> while overall (1 to 6 meiosis) differentiation was 59.46%.</w:t>
      </w:r>
      <w:r w:rsidR="00B155F9">
        <w:rPr>
          <w:rFonts w:ascii="Times New Roman" w:hAnsi="Times New Roman" w:cs="Times New Roman"/>
          <w:sz w:val="24"/>
          <w:szCs w:val="24"/>
        </w:rPr>
        <w:t xml:space="preserve"> </w:t>
      </w:r>
      <w:r w:rsidR="00D61D68" w:rsidRPr="00922748">
        <w:rPr>
          <w:rFonts w:ascii="Times New Roman" w:hAnsi="Times New Roman" w:cs="Times New Roman"/>
          <w:sz w:val="24"/>
          <w:szCs w:val="24"/>
        </w:rPr>
        <w:t xml:space="preserve">Combining previously published and new data, an overall </w:t>
      </w:r>
      <w:r w:rsidR="00D61D68" w:rsidRPr="00357831">
        <w:rPr>
          <w:rFonts w:ascii="Times New Roman" w:hAnsi="Times New Roman" w:cs="Times New Roman"/>
          <w:sz w:val="24"/>
          <w:szCs w:val="24"/>
        </w:rPr>
        <w:t xml:space="preserve">differentiation rate of </w:t>
      </w:r>
      <w:r w:rsidR="00922748" w:rsidRPr="00357831">
        <w:rPr>
          <w:rFonts w:ascii="Times New Roman" w:hAnsi="Times New Roman" w:cs="Times New Roman"/>
          <w:sz w:val="24"/>
          <w:szCs w:val="24"/>
        </w:rPr>
        <w:t xml:space="preserve">38.79% </w:t>
      </w:r>
      <w:r w:rsidR="00D61D68" w:rsidRPr="00357831">
        <w:rPr>
          <w:rFonts w:ascii="Times New Roman" w:hAnsi="Times New Roman" w:cs="Times New Roman"/>
          <w:sz w:val="24"/>
          <w:szCs w:val="24"/>
        </w:rPr>
        <w:t xml:space="preserve">was revealed for the RM Y-STR set based on </w:t>
      </w:r>
      <w:r w:rsidR="00922748" w:rsidRPr="00357831">
        <w:rPr>
          <w:rFonts w:ascii="Times New Roman" w:hAnsi="Times New Roman" w:cs="Times New Roman"/>
          <w:sz w:val="24"/>
          <w:szCs w:val="24"/>
        </w:rPr>
        <w:t>5176</w:t>
      </w:r>
      <w:r w:rsidR="00D61D68" w:rsidRPr="00357831">
        <w:rPr>
          <w:rFonts w:ascii="Times New Roman" w:hAnsi="Times New Roman" w:cs="Times New Roman"/>
          <w:sz w:val="24"/>
          <w:szCs w:val="24"/>
        </w:rPr>
        <w:t xml:space="preserve"> pairs of men related by 1–20 </w:t>
      </w:r>
      <w:r w:rsidR="00BA2BFD" w:rsidRPr="00357831">
        <w:rPr>
          <w:rFonts w:ascii="Times New Roman" w:hAnsi="Times New Roman" w:cs="Times New Roman"/>
          <w:sz w:val="24"/>
          <w:szCs w:val="24"/>
        </w:rPr>
        <w:t>meiosis</w:t>
      </w:r>
      <w:r w:rsidR="00D61D68" w:rsidRPr="00357831">
        <w:rPr>
          <w:rFonts w:ascii="Times New Roman" w:hAnsi="Times New Roman" w:cs="Times New Roman"/>
          <w:sz w:val="24"/>
          <w:szCs w:val="24"/>
        </w:rPr>
        <w:t xml:space="preserve">, compared to </w:t>
      </w:r>
      <w:r w:rsidR="00922748" w:rsidRPr="00357831">
        <w:rPr>
          <w:rFonts w:ascii="Times New Roman" w:hAnsi="Times New Roman" w:cs="Times New Roman"/>
          <w:sz w:val="24"/>
          <w:szCs w:val="24"/>
        </w:rPr>
        <w:t xml:space="preserve">9.24% </w:t>
      </w:r>
      <w:r w:rsidR="00D61D68" w:rsidRPr="00357831">
        <w:rPr>
          <w:rFonts w:ascii="Times New Roman" w:hAnsi="Times New Roman" w:cs="Times New Roman"/>
          <w:sz w:val="24"/>
          <w:szCs w:val="24"/>
        </w:rPr>
        <w:t xml:space="preserve">with Y-filer based on </w:t>
      </w:r>
      <w:r w:rsidR="00922748" w:rsidRPr="00357831">
        <w:rPr>
          <w:rFonts w:ascii="Times New Roman" w:hAnsi="Times New Roman" w:cs="Times New Roman"/>
          <w:sz w:val="24"/>
          <w:szCs w:val="24"/>
        </w:rPr>
        <w:t>3864</w:t>
      </w:r>
      <w:r w:rsidR="00D61D68" w:rsidRPr="00357831">
        <w:rPr>
          <w:rFonts w:ascii="Times New Roman" w:hAnsi="Times New Roman" w:cs="Times New Roman"/>
          <w:sz w:val="24"/>
          <w:szCs w:val="24"/>
        </w:rPr>
        <w:t xml:space="preserve"> pairs. Using father-son pair data from the present and previous studies, we </w:t>
      </w:r>
      <w:r w:rsidR="00922748" w:rsidRPr="00357831">
        <w:rPr>
          <w:rFonts w:ascii="Times New Roman" w:hAnsi="Times New Roman" w:cs="Times New Roman"/>
          <w:sz w:val="24"/>
          <w:szCs w:val="24"/>
        </w:rPr>
        <w:t xml:space="preserve">also </w:t>
      </w:r>
      <w:r w:rsidR="00D61D68" w:rsidRPr="00357831">
        <w:rPr>
          <w:rFonts w:ascii="Times New Roman" w:hAnsi="Times New Roman" w:cs="Times New Roman"/>
          <w:sz w:val="24"/>
          <w:szCs w:val="24"/>
        </w:rPr>
        <w:t xml:space="preserve">provide updated RM Y-STR mutation rates. </w:t>
      </w:r>
    </w:p>
    <w:p w14:paraId="0C8F219E" w14:textId="77777777" w:rsidR="008A03C1" w:rsidRPr="006708CC" w:rsidRDefault="008A03C1" w:rsidP="00E438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A03C1" w:rsidRPr="006708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056"/>
    <w:rsid w:val="000713D4"/>
    <w:rsid w:val="000C6D3A"/>
    <w:rsid w:val="0011779C"/>
    <w:rsid w:val="001E04F2"/>
    <w:rsid w:val="001E3799"/>
    <w:rsid w:val="00357831"/>
    <w:rsid w:val="003A0A89"/>
    <w:rsid w:val="004122CC"/>
    <w:rsid w:val="00496706"/>
    <w:rsid w:val="004D554E"/>
    <w:rsid w:val="00636D1C"/>
    <w:rsid w:val="006708CC"/>
    <w:rsid w:val="007E2545"/>
    <w:rsid w:val="008A03C1"/>
    <w:rsid w:val="00922748"/>
    <w:rsid w:val="0099361B"/>
    <w:rsid w:val="0099633E"/>
    <w:rsid w:val="00A65056"/>
    <w:rsid w:val="00B155F9"/>
    <w:rsid w:val="00BA2BFD"/>
    <w:rsid w:val="00C30F0B"/>
    <w:rsid w:val="00D277D1"/>
    <w:rsid w:val="00D61D68"/>
    <w:rsid w:val="00E43895"/>
    <w:rsid w:val="00EA0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BD611"/>
  <w15:docId w15:val="{01D59133-6698-48E9-B3CF-88D461DC2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_"/>
    <w:basedOn w:val="DefaultParagraphFont"/>
    <w:rsid w:val="00A65056"/>
  </w:style>
  <w:style w:type="character" w:customStyle="1" w:styleId="ff8">
    <w:name w:val="ff8"/>
    <w:basedOn w:val="DefaultParagraphFont"/>
    <w:rsid w:val="00A65056"/>
  </w:style>
  <w:style w:type="character" w:customStyle="1" w:styleId="ff2">
    <w:name w:val="ff2"/>
    <w:basedOn w:val="DefaultParagraphFont"/>
    <w:rsid w:val="00A65056"/>
  </w:style>
  <w:style w:type="character" w:customStyle="1" w:styleId="ff3">
    <w:name w:val="ff3"/>
    <w:basedOn w:val="DefaultParagraphFont"/>
    <w:rsid w:val="00A650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98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34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1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14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82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92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1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1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8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12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83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26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8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6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7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7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7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6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46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7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0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0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AtifAdnan</dc:creator>
  <cp:lastModifiedBy>Shahid Nazir</cp:lastModifiedBy>
  <cp:revision>4</cp:revision>
  <dcterms:created xsi:type="dcterms:W3CDTF">2021-02-25T23:55:00Z</dcterms:created>
  <dcterms:modified xsi:type="dcterms:W3CDTF">2021-03-09T07:02:00Z</dcterms:modified>
</cp:coreProperties>
</file>